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3222" w:rsidRDefault="00D63222">
      <w:pPr>
        <w:ind w:left="1260" w:right="2190"/>
        <w:jc w:val="center"/>
      </w:pPr>
    </w:p>
    <w:p w:rsidR="00D63222" w:rsidRDefault="00D63222">
      <w:pPr>
        <w:ind w:left="1260" w:right="2190"/>
        <w:jc w:val="center"/>
      </w:pPr>
    </w:p>
    <w:p w:rsidR="00D63222" w:rsidRDefault="00D63222">
      <w:pPr>
        <w:ind w:left="1260" w:right="2190"/>
        <w:jc w:val="center"/>
      </w:pPr>
    </w:p>
    <w:p w:rsidR="00D63222" w:rsidRDefault="00D63222">
      <w:pPr>
        <w:ind w:left="1260" w:right="2190"/>
        <w:jc w:val="center"/>
      </w:pPr>
    </w:p>
    <w:p w:rsidR="00D63222" w:rsidRDefault="00E819AA">
      <w:pPr>
        <w:pStyle w:val="Title"/>
        <w:ind w:left="1260" w:right="2190"/>
        <w:contextualSpacing w:val="0"/>
        <w:jc w:val="center"/>
      </w:pPr>
      <w:bookmarkStart w:id="0" w:name="h.qwv90lt3bv52" w:colFirst="0" w:colLast="0"/>
      <w:bookmarkEnd w:id="0"/>
      <w:r>
        <w:rPr>
          <w:sz w:val="48"/>
          <w:szCs w:val="48"/>
        </w:rPr>
        <w:t>AIXM 5.1 - Business Rules (data verification)</w:t>
      </w:r>
    </w:p>
    <w:p w:rsidR="00D63222" w:rsidRDefault="00E819AA">
      <w:pPr>
        <w:pStyle w:val="Subtitle"/>
        <w:contextualSpacing w:val="0"/>
        <w:jc w:val="center"/>
      </w:pPr>
      <w:bookmarkStart w:id="1" w:name="h.e0bdrlffwycb" w:colFirst="0" w:colLast="0"/>
      <w:bookmarkEnd w:id="1"/>
      <w:r>
        <w:t xml:space="preserve">Using SBVR and </w:t>
      </w:r>
      <w:proofErr w:type="spellStart"/>
      <w:r>
        <w:t>Schematron</w:t>
      </w:r>
      <w:proofErr w:type="spellEnd"/>
    </w:p>
    <w:p w:rsidR="00D63222" w:rsidRDefault="00D63222"/>
    <w:p w:rsidR="00D63222" w:rsidRDefault="00D63222"/>
    <w:p w:rsidR="00D63222" w:rsidRDefault="00D63222"/>
    <w:p w:rsidR="00D63222" w:rsidRDefault="00D63222"/>
    <w:p w:rsidR="00D63222" w:rsidRDefault="00D63222"/>
    <w:p w:rsidR="00D63222" w:rsidRDefault="00D63222">
      <w:pPr>
        <w:jc w:val="right"/>
      </w:pPr>
    </w:p>
    <w:p w:rsidR="00D63222" w:rsidRDefault="00D63222">
      <w:pPr>
        <w:jc w:val="right"/>
      </w:pPr>
    </w:p>
    <w:p w:rsidR="00D63222" w:rsidRDefault="00D63222">
      <w:pPr>
        <w:jc w:val="right"/>
      </w:pPr>
    </w:p>
    <w:p w:rsidR="00D63222" w:rsidRDefault="00D63222">
      <w:pPr>
        <w:jc w:val="right"/>
      </w:pPr>
    </w:p>
    <w:p w:rsidR="00D63222" w:rsidRDefault="00D63222">
      <w:pPr>
        <w:jc w:val="right"/>
      </w:pPr>
    </w:p>
    <w:p w:rsidR="00D63222" w:rsidRDefault="00D63222">
      <w:pPr>
        <w:jc w:val="right"/>
      </w:pPr>
    </w:p>
    <w:p w:rsidR="00D63222" w:rsidRDefault="00D63222">
      <w:pPr>
        <w:jc w:val="right"/>
      </w:pPr>
    </w:p>
    <w:p w:rsidR="00D63222" w:rsidRDefault="00D63222">
      <w:pPr>
        <w:jc w:val="right"/>
      </w:pPr>
    </w:p>
    <w:p w:rsidR="00D63222" w:rsidRDefault="00E819AA">
      <w:pPr>
        <w:ind w:right="450"/>
        <w:jc w:val="right"/>
      </w:pPr>
      <w:r>
        <w:rPr>
          <w:b/>
          <w:i/>
          <w:sz w:val="24"/>
          <w:szCs w:val="24"/>
        </w:rPr>
        <w:t>Document Status</w:t>
      </w:r>
      <w:r>
        <w:rPr>
          <w:sz w:val="24"/>
          <w:szCs w:val="24"/>
        </w:rPr>
        <w:t>: Draft</w:t>
      </w:r>
    </w:p>
    <w:p w:rsidR="00D63222" w:rsidRDefault="00E819AA">
      <w:pPr>
        <w:ind w:right="450"/>
        <w:jc w:val="right"/>
      </w:pPr>
      <w:r>
        <w:rPr>
          <w:b/>
          <w:i/>
          <w:sz w:val="24"/>
          <w:szCs w:val="24"/>
        </w:rPr>
        <w:t>Publication date</w:t>
      </w:r>
      <w:r>
        <w:rPr>
          <w:sz w:val="24"/>
          <w:szCs w:val="24"/>
        </w:rPr>
        <w:t>: 14</w:t>
      </w:r>
      <w:r>
        <w:rPr>
          <w:sz w:val="24"/>
          <w:szCs w:val="24"/>
        </w:rPr>
        <w:t xml:space="preserve"> Sep 2015</w:t>
      </w:r>
    </w:p>
    <w:p w:rsidR="00D63222" w:rsidRDefault="00E819AA">
      <w:pPr>
        <w:ind w:right="450"/>
        <w:jc w:val="right"/>
      </w:pPr>
      <w:proofErr w:type="gramStart"/>
      <w:r>
        <w:rPr>
          <w:b/>
          <w:i/>
          <w:sz w:val="24"/>
          <w:szCs w:val="24"/>
        </w:rPr>
        <w:t>version</w:t>
      </w:r>
      <w:proofErr w:type="gramEnd"/>
      <w:r>
        <w:rPr>
          <w:sz w:val="24"/>
          <w:szCs w:val="24"/>
        </w:rPr>
        <w:t>: 0.5</w:t>
      </w:r>
    </w:p>
    <w:p w:rsidR="00D63222" w:rsidRDefault="00E819AA">
      <w:r>
        <w:br w:type="page"/>
      </w:r>
    </w:p>
    <w:p w:rsidR="00D63222" w:rsidRDefault="00D63222"/>
    <w:p w:rsidR="00D63222" w:rsidRDefault="00E819AA">
      <w:pPr>
        <w:jc w:val="center"/>
      </w:pPr>
      <w:r>
        <w:rPr>
          <w:rFonts w:ascii="Arial" w:eastAsia="Arial" w:hAnsi="Arial" w:cs="Arial"/>
          <w:b/>
          <w:color w:val="3365FF"/>
          <w:sz w:val="44"/>
          <w:szCs w:val="44"/>
        </w:rPr>
        <w:t>Aeronautical Information Exchange Model</w:t>
      </w:r>
    </w:p>
    <w:p w:rsidR="00D63222" w:rsidRDefault="00E819AA">
      <w:pPr>
        <w:jc w:val="center"/>
      </w:pPr>
      <w:r>
        <w:rPr>
          <w:rFonts w:ascii="Arial" w:eastAsia="Arial" w:hAnsi="Arial" w:cs="Arial"/>
          <w:b/>
          <w:color w:val="3365FF"/>
          <w:sz w:val="44"/>
          <w:szCs w:val="44"/>
        </w:rPr>
        <w:t>(AIXM)</w:t>
      </w:r>
    </w:p>
    <w:p w:rsidR="00D63222" w:rsidRDefault="00D63222">
      <w:pPr>
        <w:jc w:val="left"/>
      </w:pPr>
    </w:p>
    <w:p w:rsidR="00D63222" w:rsidRDefault="00E819AA">
      <w:pPr>
        <w:jc w:val="left"/>
      </w:pPr>
      <w:r>
        <w:rPr>
          <w:rFonts w:ascii="Verdana" w:eastAsia="Verdana" w:hAnsi="Verdana" w:cs="Verdana"/>
          <w:b/>
          <w:i/>
        </w:rPr>
        <w:t>Copyright</w:t>
      </w:r>
      <w:r>
        <w:rPr>
          <w:rFonts w:ascii="Verdana" w:eastAsia="Verdana" w:hAnsi="Verdana" w:cs="Verdana"/>
          <w:i/>
        </w:rPr>
        <w:t>: 2015 - EUROCONTROL and Federal Aviation Administration</w:t>
      </w:r>
    </w:p>
    <w:p w:rsidR="00D63222" w:rsidRDefault="00E819AA">
      <w:pPr>
        <w:jc w:val="left"/>
      </w:pPr>
      <w:r>
        <w:rPr>
          <w:rFonts w:ascii="Verdana" w:eastAsia="Verdana" w:hAnsi="Verdana" w:cs="Verdana"/>
          <w:i/>
          <w:sz w:val="16"/>
          <w:szCs w:val="16"/>
        </w:rPr>
        <w:t>All rights reserved.</w:t>
      </w:r>
    </w:p>
    <w:p w:rsidR="00D63222" w:rsidRDefault="00E819AA">
      <w:pPr>
        <w:jc w:val="left"/>
      </w:pPr>
      <w:r>
        <w:rPr>
          <w:rFonts w:ascii="Verdana" w:eastAsia="Verdana" w:hAnsi="Verdana" w:cs="Verdana"/>
          <w:i/>
          <w:sz w:val="16"/>
          <w:szCs w:val="16"/>
        </w:rPr>
        <w:t xml:space="preserve">This document and/or its content can be downloaded, printed and copied in whole or in part, provided that the above copyright notice and this condition is retained for each such </w:t>
      </w:r>
      <w:r>
        <w:rPr>
          <w:rFonts w:ascii="Verdana" w:eastAsia="Verdana" w:hAnsi="Verdana" w:cs="Verdana"/>
          <w:i/>
          <w:sz w:val="16"/>
          <w:szCs w:val="16"/>
        </w:rPr>
        <w:t>copy.</w:t>
      </w:r>
    </w:p>
    <w:p w:rsidR="00D63222" w:rsidRDefault="00D63222">
      <w:pPr>
        <w:jc w:val="left"/>
      </w:pPr>
    </w:p>
    <w:p w:rsidR="00D63222" w:rsidRDefault="00E819AA">
      <w:pPr>
        <w:jc w:val="left"/>
      </w:pPr>
      <w:r>
        <w:rPr>
          <w:rFonts w:ascii="Verdana" w:eastAsia="Verdana" w:hAnsi="Verdana" w:cs="Verdana"/>
          <w:i/>
          <w:sz w:val="16"/>
          <w:szCs w:val="16"/>
        </w:rPr>
        <w:t>For all inquiries, please contact:</w:t>
      </w:r>
    </w:p>
    <w:p w:rsidR="00D63222" w:rsidRDefault="00E819AA">
      <w:pPr>
        <w:jc w:val="left"/>
      </w:pPr>
      <w:r>
        <w:rPr>
          <w:rFonts w:ascii="Verdana" w:eastAsia="Verdana" w:hAnsi="Verdana" w:cs="Verdana"/>
          <w:i/>
          <w:sz w:val="16"/>
          <w:szCs w:val="16"/>
        </w:rPr>
        <w:t xml:space="preserve">Eduard POROSNICU - </w:t>
      </w:r>
      <w:r>
        <w:rPr>
          <w:rFonts w:ascii="Verdana" w:eastAsia="Verdana" w:hAnsi="Verdana" w:cs="Verdana"/>
          <w:i/>
          <w:color w:val="000099"/>
          <w:sz w:val="16"/>
          <w:szCs w:val="16"/>
        </w:rPr>
        <w:t>eduard.porosnicu@eurocontrol.int</w:t>
      </w:r>
    </w:p>
    <w:p w:rsidR="00D63222" w:rsidRDefault="00D63222">
      <w:pPr>
        <w:jc w:val="left"/>
      </w:pPr>
    </w:p>
    <w:p w:rsidR="00D63222" w:rsidRDefault="00D63222">
      <w:pPr>
        <w:jc w:val="left"/>
      </w:pP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5"/>
        <w:gridCol w:w="1520"/>
        <w:gridCol w:w="2285"/>
        <w:gridCol w:w="3980"/>
      </w:tblGrid>
      <w:tr w:rsidR="00D63222">
        <w:tc>
          <w:tcPr>
            <w:tcW w:w="1235" w:type="dxa"/>
            <w:shd w:val="clear" w:color="auto" w:fill="EFEFEF"/>
            <w:tcMar>
              <w:top w:w="40" w:type="dxa"/>
              <w:left w:w="40" w:type="dxa"/>
              <w:bottom w:w="40" w:type="dxa"/>
              <w:right w:w="40" w:type="dxa"/>
            </w:tcMar>
          </w:tcPr>
          <w:p w:rsidR="00D63222" w:rsidRDefault="00E819AA">
            <w:pPr>
              <w:ind w:left="100"/>
              <w:jc w:val="left"/>
            </w:pPr>
            <w:r>
              <w:rPr>
                <w:rFonts w:ascii="Arial" w:eastAsia="Arial" w:hAnsi="Arial" w:cs="Arial"/>
                <w:b/>
                <w:i/>
                <w:sz w:val="20"/>
                <w:szCs w:val="20"/>
                <w:shd w:val="clear" w:color="auto" w:fill="EFEFEF"/>
              </w:rPr>
              <w:t>Edition</w:t>
            </w:r>
          </w:p>
        </w:tc>
        <w:tc>
          <w:tcPr>
            <w:tcW w:w="1520" w:type="dxa"/>
            <w:shd w:val="clear" w:color="auto" w:fill="EFEFEF"/>
            <w:tcMar>
              <w:top w:w="40" w:type="dxa"/>
              <w:left w:w="40" w:type="dxa"/>
              <w:bottom w:w="40" w:type="dxa"/>
              <w:right w:w="40" w:type="dxa"/>
            </w:tcMar>
          </w:tcPr>
          <w:p w:rsidR="00D63222" w:rsidRDefault="00E819AA">
            <w:pPr>
              <w:ind w:left="100"/>
              <w:jc w:val="left"/>
            </w:pPr>
            <w:r>
              <w:rPr>
                <w:rFonts w:ascii="Arial" w:eastAsia="Arial" w:hAnsi="Arial" w:cs="Arial"/>
                <w:b/>
                <w:i/>
                <w:sz w:val="20"/>
                <w:szCs w:val="20"/>
                <w:shd w:val="clear" w:color="auto" w:fill="EFEFEF"/>
              </w:rPr>
              <w:t>Status</w:t>
            </w:r>
          </w:p>
        </w:tc>
        <w:tc>
          <w:tcPr>
            <w:tcW w:w="2285" w:type="dxa"/>
            <w:shd w:val="clear" w:color="auto" w:fill="EFEFEF"/>
            <w:tcMar>
              <w:top w:w="40" w:type="dxa"/>
              <w:left w:w="40" w:type="dxa"/>
              <w:bottom w:w="40" w:type="dxa"/>
              <w:right w:w="40" w:type="dxa"/>
            </w:tcMar>
          </w:tcPr>
          <w:p w:rsidR="00D63222" w:rsidRDefault="00E819AA">
            <w:pPr>
              <w:ind w:left="100"/>
              <w:jc w:val="left"/>
            </w:pPr>
            <w:r>
              <w:rPr>
                <w:rFonts w:ascii="Arial" w:eastAsia="Arial" w:hAnsi="Arial" w:cs="Arial"/>
                <w:b/>
                <w:i/>
                <w:sz w:val="20"/>
                <w:szCs w:val="20"/>
                <w:shd w:val="clear" w:color="auto" w:fill="EFEFEF"/>
              </w:rPr>
              <w:t>Issue Date</w:t>
            </w:r>
          </w:p>
        </w:tc>
        <w:tc>
          <w:tcPr>
            <w:tcW w:w="3980" w:type="dxa"/>
            <w:shd w:val="clear" w:color="auto" w:fill="EFEFEF"/>
            <w:tcMar>
              <w:top w:w="40" w:type="dxa"/>
              <w:left w:w="40" w:type="dxa"/>
              <w:bottom w:w="40" w:type="dxa"/>
              <w:right w:w="40" w:type="dxa"/>
            </w:tcMar>
          </w:tcPr>
          <w:p w:rsidR="00D63222" w:rsidRDefault="00E819AA">
            <w:pPr>
              <w:ind w:left="100"/>
              <w:jc w:val="left"/>
            </w:pPr>
            <w:r>
              <w:rPr>
                <w:rFonts w:ascii="Arial" w:eastAsia="Arial" w:hAnsi="Arial" w:cs="Arial"/>
                <w:b/>
                <w:i/>
                <w:sz w:val="20"/>
                <w:szCs w:val="20"/>
                <w:shd w:val="clear" w:color="auto" w:fill="EFEFEF"/>
              </w:rPr>
              <w:t>Reason for Change</w:t>
            </w:r>
          </w:p>
        </w:tc>
      </w:tr>
      <w:tr w:rsidR="00D63222">
        <w:tc>
          <w:tcPr>
            <w:tcW w:w="123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0.1</w:t>
            </w:r>
          </w:p>
        </w:tc>
        <w:tc>
          <w:tcPr>
            <w:tcW w:w="152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Working Draft</w:t>
            </w:r>
          </w:p>
        </w:tc>
        <w:tc>
          <w:tcPr>
            <w:tcW w:w="228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25 July 2013</w:t>
            </w:r>
          </w:p>
        </w:tc>
        <w:tc>
          <w:tcPr>
            <w:tcW w:w="398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 xml:space="preserve">Initial working draft. Derived from previous work by Pulsar Consulting (under contract for Eurocontrol) and from the “Guidance on Writing AIRM Constraints” - SESAR Project 08.01.03 deliverable, which is itself based on the previous Eurocontrol </w:t>
            </w:r>
            <w:proofErr w:type="spellStart"/>
            <w:r>
              <w:rPr>
                <w:rFonts w:ascii="Arial" w:eastAsia="Arial" w:hAnsi="Arial" w:cs="Arial"/>
                <w:sz w:val="20"/>
                <w:szCs w:val="20"/>
              </w:rPr>
              <w:t>worl</w:t>
            </w:r>
            <w:proofErr w:type="spellEnd"/>
          </w:p>
        </w:tc>
      </w:tr>
      <w:tr w:rsidR="00D63222">
        <w:tc>
          <w:tcPr>
            <w:tcW w:w="123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0.2</w:t>
            </w:r>
          </w:p>
        </w:tc>
        <w:tc>
          <w:tcPr>
            <w:tcW w:w="152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Wo</w:t>
            </w:r>
            <w:r>
              <w:rPr>
                <w:rFonts w:ascii="Arial" w:eastAsia="Arial" w:hAnsi="Arial" w:cs="Arial"/>
                <w:sz w:val="20"/>
                <w:szCs w:val="20"/>
              </w:rPr>
              <w:t>rking Draft</w:t>
            </w:r>
          </w:p>
        </w:tc>
        <w:tc>
          <w:tcPr>
            <w:tcW w:w="228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05 August 2013</w:t>
            </w:r>
          </w:p>
        </w:tc>
        <w:tc>
          <w:tcPr>
            <w:tcW w:w="398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Updated after initial attempts to use the instructions and after discussion with group members, in particular issues raised by Michal Kadlec</w:t>
            </w:r>
          </w:p>
        </w:tc>
      </w:tr>
      <w:tr w:rsidR="00D63222">
        <w:tc>
          <w:tcPr>
            <w:tcW w:w="123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0.3</w:t>
            </w:r>
          </w:p>
        </w:tc>
        <w:tc>
          <w:tcPr>
            <w:tcW w:w="152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09 June 2014</w:t>
            </w:r>
          </w:p>
        </w:tc>
        <w:tc>
          <w:tcPr>
            <w:tcW w:w="398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First public release, intended for a wider review. Also including an introductory part explaining the need for business rules, the experience of the previous AIXM model version and the approach proposed for AIXM 5</w:t>
            </w:r>
          </w:p>
        </w:tc>
      </w:tr>
      <w:tr w:rsidR="00D63222">
        <w:tc>
          <w:tcPr>
            <w:tcW w:w="123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0.4</w:t>
            </w:r>
          </w:p>
        </w:tc>
        <w:tc>
          <w:tcPr>
            <w:tcW w:w="152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15 June 2015</w:t>
            </w:r>
          </w:p>
        </w:tc>
        <w:tc>
          <w:tcPr>
            <w:tcW w:w="398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Second public rele</w:t>
            </w:r>
            <w:r>
              <w:rPr>
                <w:rFonts w:ascii="Arial" w:eastAsia="Arial" w:hAnsi="Arial" w:cs="Arial"/>
                <w:sz w:val="20"/>
                <w:szCs w:val="20"/>
              </w:rPr>
              <w:t xml:space="preserve">ase. Minor editorial changes. Some new keywords added. Further details about how to write paths to target </w:t>
            </w:r>
            <w:proofErr w:type="spellStart"/>
            <w:r>
              <w:rPr>
                <w:rFonts w:ascii="Arial" w:eastAsia="Arial" w:hAnsi="Arial" w:cs="Arial"/>
                <w:sz w:val="20"/>
                <w:szCs w:val="20"/>
              </w:rPr>
              <w:t>NounConcepts</w:t>
            </w:r>
            <w:proofErr w:type="spellEnd"/>
            <w:r>
              <w:rPr>
                <w:rFonts w:ascii="Arial" w:eastAsia="Arial" w:hAnsi="Arial" w:cs="Arial"/>
                <w:sz w:val="20"/>
                <w:szCs w:val="20"/>
              </w:rPr>
              <w:t>. First examples of profiles.</w:t>
            </w:r>
          </w:p>
        </w:tc>
      </w:tr>
      <w:tr w:rsidR="00D63222">
        <w:tc>
          <w:tcPr>
            <w:tcW w:w="123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0.5</w:t>
            </w:r>
          </w:p>
        </w:tc>
        <w:tc>
          <w:tcPr>
            <w:tcW w:w="152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14</w:t>
            </w:r>
            <w:r>
              <w:rPr>
                <w:rFonts w:ascii="Arial" w:eastAsia="Arial" w:hAnsi="Arial" w:cs="Arial"/>
                <w:sz w:val="20"/>
                <w:szCs w:val="20"/>
              </w:rPr>
              <w:t xml:space="preserve"> September 2015</w:t>
            </w:r>
          </w:p>
        </w:tc>
        <w:tc>
          <w:tcPr>
            <w:tcW w:w="3980" w:type="dxa"/>
            <w:tcMar>
              <w:top w:w="40" w:type="dxa"/>
              <w:left w:w="40" w:type="dxa"/>
              <w:bottom w:w="40" w:type="dxa"/>
              <w:right w:w="40" w:type="dxa"/>
            </w:tcMar>
          </w:tcPr>
          <w:p w:rsidR="00D63222" w:rsidRDefault="00E819AA">
            <w:pPr>
              <w:ind w:left="100"/>
              <w:jc w:val="left"/>
            </w:pPr>
            <w:r>
              <w:rPr>
                <w:rFonts w:ascii="Arial" w:eastAsia="Arial" w:hAnsi="Arial" w:cs="Arial"/>
                <w:sz w:val="20"/>
                <w:szCs w:val="20"/>
              </w:rPr>
              <w:t>Updated public release. No significant changes to the document, just small edit</w:t>
            </w:r>
            <w:r>
              <w:rPr>
                <w:rFonts w:ascii="Arial" w:eastAsia="Arial" w:hAnsi="Arial" w:cs="Arial"/>
                <w:sz w:val="20"/>
                <w:szCs w:val="20"/>
              </w:rPr>
              <w:t xml:space="preserve">orial corrections. Issued together with </w:t>
            </w:r>
            <w:r>
              <w:rPr>
                <w:rFonts w:ascii="Arial" w:eastAsia="Arial" w:hAnsi="Arial" w:cs="Arial"/>
                <w:sz w:val="20"/>
                <w:szCs w:val="20"/>
              </w:rPr>
              <w:lastRenderedPageBreak/>
              <w:t>version 0.5 of the rules.</w:t>
            </w:r>
          </w:p>
        </w:tc>
      </w:tr>
      <w:tr w:rsidR="00D63222">
        <w:tc>
          <w:tcPr>
            <w:tcW w:w="1235" w:type="dxa"/>
            <w:tcMar>
              <w:top w:w="40" w:type="dxa"/>
              <w:left w:w="40" w:type="dxa"/>
              <w:bottom w:w="40" w:type="dxa"/>
              <w:right w:w="40" w:type="dxa"/>
            </w:tcMar>
          </w:tcPr>
          <w:p w:rsidR="00D63222" w:rsidRDefault="00D63222">
            <w:pPr>
              <w:ind w:left="100"/>
              <w:jc w:val="left"/>
            </w:pPr>
          </w:p>
        </w:tc>
        <w:tc>
          <w:tcPr>
            <w:tcW w:w="1520" w:type="dxa"/>
            <w:tcMar>
              <w:top w:w="40" w:type="dxa"/>
              <w:left w:w="40" w:type="dxa"/>
              <w:bottom w:w="40" w:type="dxa"/>
              <w:right w:w="40" w:type="dxa"/>
            </w:tcMar>
          </w:tcPr>
          <w:p w:rsidR="00D63222" w:rsidRDefault="00D63222">
            <w:pPr>
              <w:ind w:left="100"/>
              <w:jc w:val="left"/>
            </w:pPr>
          </w:p>
        </w:tc>
        <w:tc>
          <w:tcPr>
            <w:tcW w:w="2285" w:type="dxa"/>
            <w:tcMar>
              <w:top w:w="40" w:type="dxa"/>
              <w:left w:w="40" w:type="dxa"/>
              <w:bottom w:w="40" w:type="dxa"/>
              <w:right w:w="40" w:type="dxa"/>
            </w:tcMar>
          </w:tcPr>
          <w:p w:rsidR="00D63222" w:rsidRDefault="00D63222">
            <w:pPr>
              <w:ind w:left="100"/>
              <w:jc w:val="left"/>
            </w:pPr>
          </w:p>
        </w:tc>
        <w:tc>
          <w:tcPr>
            <w:tcW w:w="3980" w:type="dxa"/>
            <w:tcMar>
              <w:top w:w="40" w:type="dxa"/>
              <w:left w:w="40" w:type="dxa"/>
              <w:bottom w:w="40" w:type="dxa"/>
              <w:right w:w="40" w:type="dxa"/>
            </w:tcMar>
          </w:tcPr>
          <w:p w:rsidR="00D63222" w:rsidRDefault="00D63222">
            <w:pPr>
              <w:ind w:left="100"/>
              <w:jc w:val="left"/>
            </w:pPr>
          </w:p>
        </w:tc>
      </w:tr>
    </w:tbl>
    <w:p w:rsidR="00D63222" w:rsidRDefault="00D63222">
      <w:pPr>
        <w:jc w:val="left"/>
      </w:pPr>
    </w:p>
    <w:p w:rsidR="00D63222" w:rsidRDefault="00D63222"/>
    <w:p w:rsidR="00D63222" w:rsidRDefault="00E819AA">
      <w:pPr>
        <w:pStyle w:val="Subtitle"/>
        <w:contextualSpacing w:val="0"/>
      </w:pPr>
      <w:bookmarkStart w:id="2" w:name="h.hr1pwi3gphun" w:colFirst="0" w:colLast="0"/>
      <w:bookmarkEnd w:id="2"/>
      <w:r>
        <w:rPr>
          <w:rFonts w:ascii="Arial" w:eastAsia="Arial" w:hAnsi="Arial" w:cs="Arial"/>
          <w:sz w:val="36"/>
          <w:szCs w:val="36"/>
        </w:rPr>
        <w:t>Contributors</w:t>
      </w:r>
    </w:p>
    <w:p w:rsidR="00D63222" w:rsidRDefault="00E819AA">
      <w:r>
        <w:rPr>
          <w:rFonts w:ascii="Arial" w:eastAsia="Arial" w:hAnsi="Arial" w:cs="Arial"/>
        </w:rPr>
        <w:t>This document is the result of consultation with many specialists, in particular from industry. Their contribution is hereby acknowledged.</w:t>
      </w:r>
    </w:p>
    <w:p w:rsidR="00D63222" w:rsidRDefault="00D63222"/>
    <w:tbl>
      <w:tblPr>
        <w:tblStyle w:val="a0"/>
        <w:tblW w:w="8910" w:type="dxa"/>
        <w:tblLayout w:type="fixed"/>
        <w:tblLook w:val="0600" w:firstRow="0" w:lastRow="0" w:firstColumn="0" w:lastColumn="0" w:noHBand="1" w:noVBand="1"/>
      </w:tblPr>
      <w:tblGrid>
        <w:gridCol w:w="3975"/>
        <w:gridCol w:w="4935"/>
      </w:tblGrid>
      <w:tr w:rsidR="00D63222">
        <w:tc>
          <w:tcPr>
            <w:tcW w:w="397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D63222" w:rsidRDefault="00E819AA">
            <w:pPr>
              <w:jc w:val="center"/>
            </w:pPr>
            <w:r>
              <w:rPr>
                <w:rFonts w:ascii="Arial" w:eastAsia="Arial" w:hAnsi="Arial" w:cs="Arial"/>
                <w:b/>
                <w:i/>
                <w:shd w:val="clear" w:color="auto" w:fill="EFEFEF"/>
              </w:rPr>
              <w:t>Name</w:t>
            </w:r>
          </w:p>
        </w:tc>
        <w:tc>
          <w:tcPr>
            <w:tcW w:w="49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D63222" w:rsidRDefault="00E819AA">
            <w:pPr>
              <w:jc w:val="center"/>
            </w:pPr>
            <w:r>
              <w:rPr>
                <w:rFonts w:ascii="Arial" w:eastAsia="Arial" w:hAnsi="Arial" w:cs="Arial"/>
                <w:b/>
                <w:i/>
                <w:shd w:val="clear" w:color="auto" w:fill="EFEFEF"/>
              </w:rPr>
              <w:t>Organisation</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CLAY Michael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Frequentis</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CHUMAKOV Marina</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CNA (under contract for US FAA)</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DRUARD Sophie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Pulsar Consulting</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ECHTERHOFF Johannes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Interactive Instruments</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FABBRI Davide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IDS</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GERMAIN Francois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Thales</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GHENCEA Andrei</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Eurocontrol (trainee)</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 xml:space="preserve">GROBSCH Volker </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MClick</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HAAS Markus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Comsoft</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d’HULST</w:t>
            </w:r>
            <w:proofErr w:type="spellEnd"/>
            <w:r>
              <w:rPr>
                <w:rFonts w:ascii="Arial" w:eastAsia="Arial" w:hAnsi="Arial" w:cs="Arial"/>
                <w:sz w:val="20"/>
                <w:szCs w:val="20"/>
              </w:rPr>
              <w:t xml:space="preserve"> Jean-Christophe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Pulsar Consulting</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KADKLEC Michal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Avitech</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POROSNICU Eduard (editor)</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Eurocontrol</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RAZOV Aleksandr</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Monitor Soft</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SANCHEZ Antonio</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proofErr w:type="spellStart"/>
            <w:r>
              <w:rPr>
                <w:rFonts w:ascii="Arial" w:eastAsia="Arial" w:hAnsi="Arial" w:cs="Arial"/>
                <w:sz w:val="20"/>
                <w:szCs w:val="20"/>
              </w:rPr>
              <w:t>GroupEAD</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SCHEIDER Markus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proofErr w:type="spellStart"/>
            <w:r>
              <w:rPr>
                <w:rFonts w:ascii="Arial" w:eastAsia="Arial" w:hAnsi="Arial" w:cs="Arial"/>
                <w:sz w:val="20"/>
                <w:szCs w:val="20"/>
              </w:rPr>
              <w:t>MClick</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SCHEUCHER Wolfgang</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proofErr w:type="spellStart"/>
            <w:r>
              <w:rPr>
                <w:rFonts w:ascii="Arial" w:eastAsia="Arial" w:hAnsi="Arial" w:cs="Arial"/>
                <w:sz w:val="20"/>
                <w:szCs w:val="20"/>
              </w:rPr>
              <w:t>Solitec</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SUZIC Robert</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Eurocontrol</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TANG Yauwu</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line="276" w:lineRule="auto"/>
            </w:pPr>
            <w:r>
              <w:rPr>
                <w:rFonts w:ascii="Arial" w:eastAsia="Arial" w:hAnsi="Arial" w:cs="Arial"/>
                <w:sz w:val="20"/>
                <w:szCs w:val="20"/>
              </w:rPr>
              <w:t>MITRE Corporation</w:t>
            </w:r>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WALTL Michael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proofErr w:type="spellStart"/>
            <w:r>
              <w:rPr>
                <w:rFonts w:ascii="Arial" w:eastAsia="Arial" w:hAnsi="Arial" w:cs="Arial"/>
                <w:sz w:val="20"/>
                <w:szCs w:val="20"/>
              </w:rPr>
              <w:t>Frequentis</w:t>
            </w:r>
            <w:proofErr w:type="spellEnd"/>
          </w:p>
        </w:tc>
      </w:tr>
      <w:tr w:rsidR="00D63222">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WILSON Scott</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63222" w:rsidRDefault="00E819AA">
            <w:pPr>
              <w:spacing w:before="0"/>
            </w:pPr>
            <w:r>
              <w:rPr>
                <w:rFonts w:ascii="Arial" w:eastAsia="Arial" w:hAnsi="Arial" w:cs="Arial"/>
                <w:sz w:val="20"/>
                <w:szCs w:val="20"/>
              </w:rPr>
              <w:t>Eurocontrol</w:t>
            </w:r>
          </w:p>
        </w:tc>
      </w:tr>
    </w:tbl>
    <w:p w:rsidR="00D63222" w:rsidRDefault="00D63222"/>
    <w:p w:rsidR="00D63222" w:rsidRDefault="00E819AA">
      <w:r>
        <w:br w:type="page"/>
      </w:r>
    </w:p>
    <w:p w:rsidR="00D63222" w:rsidRDefault="00D63222"/>
    <w:p w:rsidR="00D63222" w:rsidRDefault="00E819AA">
      <w:bookmarkStart w:id="3" w:name="id.b2bng3e9dpko" w:colFirst="0" w:colLast="0"/>
      <w:bookmarkEnd w:id="3"/>
      <w:r>
        <w:rPr>
          <w:rFonts w:ascii="Arial" w:eastAsia="Arial" w:hAnsi="Arial" w:cs="Arial"/>
          <w:b/>
          <w:i/>
          <w:sz w:val="28"/>
          <w:szCs w:val="28"/>
        </w:rPr>
        <w:t>Table of contents</w:t>
      </w:r>
    </w:p>
    <w:p w:rsidR="00D63222" w:rsidRDefault="00D63222"/>
    <w:sdt>
      <w:sdtPr>
        <w:id w:val="-598950009"/>
        <w:docPartObj>
          <w:docPartGallery w:val="Table of Contents"/>
          <w:docPartUnique/>
        </w:docPartObj>
      </w:sdtPr>
      <w:sdtEndPr>
        <w:rPr>
          <w:rFonts w:ascii="Times New Roman" w:eastAsia="Times New Roman" w:hAnsi="Times New Roman" w:cs="Times New Roman"/>
          <w:noProof/>
          <w:color w:val="000000"/>
          <w:sz w:val="22"/>
          <w:szCs w:val="22"/>
          <w:lang w:val="en-GB" w:eastAsia="en-GB"/>
        </w:rPr>
      </w:sdtEndPr>
      <w:sdtContent>
        <w:p w:rsidR="00E819AA" w:rsidRDefault="00E819AA">
          <w:pPr>
            <w:pStyle w:val="TOCHeading"/>
          </w:pPr>
          <w:r>
            <w:t>Contents</w:t>
          </w:r>
        </w:p>
        <w:bookmarkStart w:id="4" w:name="_GoBack"/>
        <w:bookmarkEnd w:id="4"/>
        <w:p w:rsidR="00E819AA" w:rsidRDefault="00E819AA">
          <w:pPr>
            <w:pStyle w:val="TOC1"/>
            <w:tabs>
              <w:tab w:val="right" w:leader="dot" w:pos="96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29986778" w:history="1">
            <w:r w:rsidRPr="00A35A3D">
              <w:rPr>
                <w:rStyle w:val="Hyperlink"/>
                <w:noProof/>
              </w:rPr>
              <w:t>Executive Summary</w:t>
            </w:r>
            <w:r>
              <w:rPr>
                <w:noProof/>
                <w:webHidden/>
              </w:rPr>
              <w:tab/>
            </w:r>
            <w:r>
              <w:rPr>
                <w:noProof/>
                <w:webHidden/>
              </w:rPr>
              <w:fldChar w:fldCharType="begin"/>
            </w:r>
            <w:r>
              <w:rPr>
                <w:noProof/>
                <w:webHidden/>
              </w:rPr>
              <w:instrText xml:space="preserve"> PAGEREF _Toc429986778 \h </w:instrText>
            </w:r>
            <w:r>
              <w:rPr>
                <w:noProof/>
                <w:webHidden/>
              </w:rPr>
            </w:r>
            <w:r>
              <w:rPr>
                <w:noProof/>
                <w:webHidden/>
              </w:rPr>
              <w:fldChar w:fldCharType="separate"/>
            </w:r>
            <w:r>
              <w:rPr>
                <w:noProof/>
                <w:webHidden/>
              </w:rPr>
              <w:t>6</w:t>
            </w:r>
            <w:r>
              <w:rPr>
                <w:noProof/>
                <w:webHidden/>
              </w:rPr>
              <w:fldChar w:fldCharType="end"/>
            </w:r>
          </w:hyperlink>
        </w:p>
        <w:p w:rsidR="00E819AA" w:rsidRDefault="00E819AA">
          <w:pPr>
            <w:pStyle w:val="TOC1"/>
            <w:tabs>
              <w:tab w:val="left" w:pos="440"/>
              <w:tab w:val="right" w:leader="dot" w:pos="9616"/>
            </w:tabs>
            <w:rPr>
              <w:rFonts w:asciiTheme="minorHAnsi" w:eastAsiaTheme="minorEastAsia" w:hAnsiTheme="minorHAnsi" w:cstheme="minorBidi"/>
              <w:noProof/>
              <w:color w:val="auto"/>
            </w:rPr>
          </w:pPr>
          <w:hyperlink w:anchor="_Toc429986779" w:history="1">
            <w:r w:rsidRPr="00A35A3D">
              <w:rPr>
                <w:rStyle w:val="Hyperlink"/>
                <w:noProof/>
              </w:rPr>
              <w:t>1.</w:t>
            </w:r>
            <w:r>
              <w:rPr>
                <w:rFonts w:asciiTheme="minorHAnsi" w:eastAsiaTheme="minorEastAsia" w:hAnsiTheme="minorHAnsi" w:cstheme="minorBidi"/>
                <w:noProof/>
                <w:color w:val="auto"/>
              </w:rPr>
              <w:tab/>
            </w:r>
            <w:r w:rsidRPr="00A35A3D">
              <w:rPr>
                <w:rStyle w:val="Hyperlink"/>
                <w:noProof/>
              </w:rPr>
              <w:t>Introduction</w:t>
            </w:r>
            <w:r>
              <w:rPr>
                <w:noProof/>
                <w:webHidden/>
              </w:rPr>
              <w:tab/>
            </w:r>
            <w:r>
              <w:rPr>
                <w:noProof/>
                <w:webHidden/>
              </w:rPr>
              <w:fldChar w:fldCharType="begin"/>
            </w:r>
            <w:r>
              <w:rPr>
                <w:noProof/>
                <w:webHidden/>
              </w:rPr>
              <w:instrText xml:space="preserve"> PAGEREF _Toc429986779 \h </w:instrText>
            </w:r>
            <w:r>
              <w:rPr>
                <w:noProof/>
                <w:webHidden/>
              </w:rPr>
            </w:r>
            <w:r>
              <w:rPr>
                <w:noProof/>
                <w:webHidden/>
              </w:rPr>
              <w:fldChar w:fldCharType="separate"/>
            </w:r>
            <w:r>
              <w:rPr>
                <w:noProof/>
                <w:webHidden/>
              </w:rPr>
              <w:t>7</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80" w:history="1">
            <w:r w:rsidRPr="00A35A3D">
              <w:rPr>
                <w:rStyle w:val="Hyperlink"/>
                <w:noProof/>
              </w:rPr>
              <w:t>1.1.</w:t>
            </w:r>
            <w:r>
              <w:rPr>
                <w:rFonts w:asciiTheme="minorHAnsi" w:eastAsiaTheme="minorEastAsia" w:hAnsiTheme="minorHAnsi" w:cstheme="minorBidi"/>
                <w:noProof/>
                <w:color w:val="auto"/>
              </w:rPr>
              <w:tab/>
            </w:r>
            <w:r w:rsidRPr="00A35A3D">
              <w:rPr>
                <w:rStyle w:val="Hyperlink"/>
                <w:noProof/>
              </w:rPr>
              <w:t>The need for Business Rules</w:t>
            </w:r>
            <w:r>
              <w:rPr>
                <w:noProof/>
                <w:webHidden/>
              </w:rPr>
              <w:tab/>
            </w:r>
            <w:r>
              <w:rPr>
                <w:noProof/>
                <w:webHidden/>
              </w:rPr>
              <w:fldChar w:fldCharType="begin"/>
            </w:r>
            <w:r>
              <w:rPr>
                <w:noProof/>
                <w:webHidden/>
              </w:rPr>
              <w:instrText xml:space="preserve"> PAGEREF _Toc429986780 \h </w:instrText>
            </w:r>
            <w:r>
              <w:rPr>
                <w:noProof/>
                <w:webHidden/>
              </w:rPr>
            </w:r>
            <w:r>
              <w:rPr>
                <w:noProof/>
                <w:webHidden/>
              </w:rPr>
              <w:fldChar w:fldCharType="separate"/>
            </w:r>
            <w:r>
              <w:rPr>
                <w:noProof/>
                <w:webHidden/>
              </w:rPr>
              <w:t>7</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81" w:history="1">
            <w:r w:rsidRPr="00A35A3D">
              <w:rPr>
                <w:rStyle w:val="Hyperlink"/>
                <w:noProof/>
              </w:rPr>
              <w:t>1.2.</w:t>
            </w:r>
            <w:r>
              <w:rPr>
                <w:rFonts w:asciiTheme="minorHAnsi" w:eastAsiaTheme="minorEastAsia" w:hAnsiTheme="minorHAnsi" w:cstheme="minorBidi"/>
                <w:noProof/>
                <w:color w:val="auto"/>
              </w:rPr>
              <w:tab/>
            </w:r>
            <w:r w:rsidRPr="00A35A3D">
              <w:rPr>
                <w:rStyle w:val="Hyperlink"/>
                <w:noProof/>
              </w:rPr>
              <w:t>How to read this document</w:t>
            </w:r>
            <w:r>
              <w:rPr>
                <w:noProof/>
                <w:webHidden/>
              </w:rPr>
              <w:tab/>
            </w:r>
            <w:r>
              <w:rPr>
                <w:noProof/>
                <w:webHidden/>
              </w:rPr>
              <w:fldChar w:fldCharType="begin"/>
            </w:r>
            <w:r>
              <w:rPr>
                <w:noProof/>
                <w:webHidden/>
              </w:rPr>
              <w:instrText xml:space="preserve"> PAGEREF _Toc429986781 \h </w:instrText>
            </w:r>
            <w:r>
              <w:rPr>
                <w:noProof/>
                <w:webHidden/>
              </w:rPr>
            </w:r>
            <w:r>
              <w:rPr>
                <w:noProof/>
                <w:webHidden/>
              </w:rPr>
              <w:fldChar w:fldCharType="separate"/>
            </w:r>
            <w:r>
              <w:rPr>
                <w:noProof/>
                <w:webHidden/>
              </w:rPr>
              <w:t>7</w:t>
            </w:r>
            <w:r>
              <w:rPr>
                <w:noProof/>
                <w:webHidden/>
              </w:rPr>
              <w:fldChar w:fldCharType="end"/>
            </w:r>
          </w:hyperlink>
        </w:p>
        <w:p w:rsidR="00E819AA" w:rsidRDefault="00E819AA">
          <w:pPr>
            <w:pStyle w:val="TOC1"/>
            <w:tabs>
              <w:tab w:val="left" w:pos="440"/>
              <w:tab w:val="right" w:leader="dot" w:pos="9616"/>
            </w:tabs>
            <w:rPr>
              <w:rFonts w:asciiTheme="minorHAnsi" w:eastAsiaTheme="minorEastAsia" w:hAnsiTheme="minorHAnsi" w:cstheme="minorBidi"/>
              <w:noProof/>
              <w:color w:val="auto"/>
            </w:rPr>
          </w:pPr>
          <w:hyperlink w:anchor="_Toc429986782" w:history="1">
            <w:r w:rsidRPr="00A35A3D">
              <w:rPr>
                <w:rStyle w:val="Hyperlink"/>
                <w:noProof/>
              </w:rPr>
              <w:t>2.</w:t>
            </w:r>
            <w:r>
              <w:rPr>
                <w:rFonts w:asciiTheme="minorHAnsi" w:eastAsiaTheme="minorEastAsia" w:hAnsiTheme="minorHAnsi" w:cstheme="minorBidi"/>
                <w:noProof/>
                <w:color w:val="auto"/>
              </w:rPr>
              <w:tab/>
            </w:r>
            <w:r w:rsidRPr="00A35A3D">
              <w:rPr>
                <w:rStyle w:val="Hyperlink"/>
                <w:noProof/>
              </w:rPr>
              <w:t>Rules definition using SBVR</w:t>
            </w:r>
            <w:r>
              <w:rPr>
                <w:noProof/>
                <w:webHidden/>
              </w:rPr>
              <w:tab/>
            </w:r>
            <w:r>
              <w:rPr>
                <w:noProof/>
                <w:webHidden/>
              </w:rPr>
              <w:fldChar w:fldCharType="begin"/>
            </w:r>
            <w:r>
              <w:rPr>
                <w:noProof/>
                <w:webHidden/>
              </w:rPr>
              <w:instrText xml:space="preserve"> PAGEREF _Toc429986782 \h </w:instrText>
            </w:r>
            <w:r>
              <w:rPr>
                <w:noProof/>
                <w:webHidden/>
              </w:rPr>
            </w:r>
            <w:r>
              <w:rPr>
                <w:noProof/>
                <w:webHidden/>
              </w:rPr>
              <w:fldChar w:fldCharType="separate"/>
            </w:r>
            <w:r>
              <w:rPr>
                <w:noProof/>
                <w:webHidden/>
              </w:rPr>
              <w:t>8</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83" w:history="1">
            <w:r w:rsidRPr="00A35A3D">
              <w:rPr>
                <w:rStyle w:val="Hyperlink"/>
                <w:noProof/>
              </w:rPr>
              <w:t>2.1.</w:t>
            </w:r>
            <w:r>
              <w:rPr>
                <w:rFonts w:asciiTheme="minorHAnsi" w:eastAsiaTheme="minorEastAsia" w:hAnsiTheme="minorHAnsi" w:cstheme="minorBidi"/>
                <w:noProof/>
                <w:color w:val="auto"/>
              </w:rPr>
              <w:tab/>
            </w:r>
            <w:r w:rsidRPr="00A35A3D">
              <w:rPr>
                <w:rStyle w:val="Hyperlink"/>
                <w:noProof/>
              </w:rPr>
              <w:t>Introduction</w:t>
            </w:r>
            <w:r>
              <w:rPr>
                <w:noProof/>
                <w:webHidden/>
              </w:rPr>
              <w:tab/>
            </w:r>
            <w:r>
              <w:rPr>
                <w:noProof/>
                <w:webHidden/>
              </w:rPr>
              <w:fldChar w:fldCharType="begin"/>
            </w:r>
            <w:r>
              <w:rPr>
                <w:noProof/>
                <w:webHidden/>
              </w:rPr>
              <w:instrText xml:space="preserve"> PAGEREF _Toc429986783 \h </w:instrText>
            </w:r>
            <w:r>
              <w:rPr>
                <w:noProof/>
                <w:webHidden/>
              </w:rPr>
            </w:r>
            <w:r>
              <w:rPr>
                <w:noProof/>
                <w:webHidden/>
              </w:rPr>
              <w:fldChar w:fldCharType="separate"/>
            </w:r>
            <w:r>
              <w:rPr>
                <w:noProof/>
                <w:webHidden/>
              </w:rPr>
              <w:t>8</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84" w:history="1">
            <w:r w:rsidRPr="00A35A3D">
              <w:rPr>
                <w:rStyle w:val="Hyperlink"/>
                <w:noProof/>
              </w:rPr>
              <w:t>2.2.</w:t>
            </w:r>
            <w:r>
              <w:rPr>
                <w:rFonts w:asciiTheme="minorHAnsi" w:eastAsiaTheme="minorEastAsia" w:hAnsiTheme="minorHAnsi" w:cstheme="minorBidi"/>
                <w:noProof/>
                <w:color w:val="auto"/>
              </w:rPr>
              <w:tab/>
            </w:r>
            <w:r w:rsidRPr="00A35A3D">
              <w:rPr>
                <w:rStyle w:val="Hyperlink"/>
                <w:noProof/>
              </w:rPr>
              <w:t>SBVR Profile for AIXM</w:t>
            </w:r>
            <w:r>
              <w:rPr>
                <w:noProof/>
                <w:webHidden/>
              </w:rPr>
              <w:tab/>
            </w:r>
            <w:r>
              <w:rPr>
                <w:noProof/>
                <w:webHidden/>
              </w:rPr>
              <w:fldChar w:fldCharType="begin"/>
            </w:r>
            <w:r>
              <w:rPr>
                <w:noProof/>
                <w:webHidden/>
              </w:rPr>
              <w:instrText xml:space="preserve"> PAGEREF _Toc429986784 \h </w:instrText>
            </w:r>
            <w:r>
              <w:rPr>
                <w:noProof/>
                <w:webHidden/>
              </w:rPr>
            </w:r>
            <w:r>
              <w:rPr>
                <w:noProof/>
                <w:webHidden/>
              </w:rPr>
              <w:fldChar w:fldCharType="separate"/>
            </w:r>
            <w:r>
              <w:rPr>
                <w:noProof/>
                <w:webHidden/>
              </w:rPr>
              <w:t>8</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85" w:history="1">
            <w:r w:rsidRPr="00A35A3D">
              <w:rPr>
                <w:rStyle w:val="Hyperlink"/>
                <w:noProof/>
              </w:rPr>
              <w:t>2.2.1.</w:t>
            </w:r>
            <w:r>
              <w:rPr>
                <w:rFonts w:asciiTheme="minorHAnsi" w:eastAsiaTheme="minorEastAsia" w:hAnsiTheme="minorHAnsi" w:cstheme="minorBidi"/>
                <w:noProof/>
                <w:color w:val="auto"/>
              </w:rPr>
              <w:tab/>
            </w:r>
            <w:r w:rsidRPr="00A35A3D">
              <w:rPr>
                <w:rStyle w:val="Hyperlink"/>
                <w:noProof/>
              </w:rPr>
              <w:t>SBVR concepts</w:t>
            </w:r>
            <w:r>
              <w:rPr>
                <w:noProof/>
                <w:webHidden/>
              </w:rPr>
              <w:tab/>
            </w:r>
            <w:r>
              <w:rPr>
                <w:noProof/>
                <w:webHidden/>
              </w:rPr>
              <w:fldChar w:fldCharType="begin"/>
            </w:r>
            <w:r>
              <w:rPr>
                <w:noProof/>
                <w:webHidden/>
              </w:rPr>
              <w:instrText xml:space="preserve"> PAGEREF _Toc429986785 \h </w:instrText>
            </w:r>
            <w:r>
              <w:rPr>
                <w:noProof/>
                <w:webHidden/>
              </w:rPr>
            </w:r>
            <w:r>
              <w:rPr>
                <w:noProof/>
                <w:webHidden/>
              </w:rPr>
              <w:fldChar w:fldCharType="separate"/>
            </w:r>
            <w:r>
              <w:rPr>
                <w:noProof/>
                <w:webHidden/>
              </w:rPr>
              <w:t>8</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86" w:history="1">
            <w:r w:rsidRPr="00A35A3D">
              <w:rPr>
                <w:rStyle w:val="Hyperlink"/>
                <w:noProof/>
              </w:rPr>
              <w:t>2.2.2.</w:t>
            </w:r>
            <w:r>
              <w:rPr>
                <w:rFonts w:asciiTheme="minorHAnsi" w:eastAsiaTheme="minorEastAsia" w:hAnsiTheme="minorHAnsi" w:cstheme="minorBidi"/>
                <w:noProof/>
                <w:color w:val="auto"/>
              </w:rPr>
              <w:tab/>
            </w:r>
            <w:r w:rsidRPr="00A35A3D">
              <w:rPr>
                <w:rStyle w:val="Hyperlink"/>
                <w:noProof/>
              </w:rPr>
              <w:t>NounConcept - special situations</w:t>
            </w:r>
            <w:r>
              <w:rPr>
                <w:noProof/>
                <w:webHidden/>
              </w:rPr>
              <w:tab/>
            </w:r>
            <w:r>
              <w:rPr>
                <w:noProof/>
                <w:webHidden/>
              </w:rPr>
              <w:fldChar w:fldCharType="begin"/>
            </w:r>
            <w:r>
              <w:rPr>
                <w:noProof/>
                <w:webHidden/>
              </w:rPr>
              <w:instrText xml:space="preserve"> PAGEREF _Toc429986786 \h </w:instrText>
            </w:r>
            <w:r>
              <w:rPr>
                <w:noProof/>
                <w:webHidden/>
              </w:rPr>
            </w:r>
            <w:r>
              <w:rPr>
                <w:noProof/>
                <w:webHidden/>
              </w:rPr>
              <w:fldChar w:fldCharType="separate"/>
            </w:r>
            <w:r>
              <w:rPr>
                <w:noProof/>
                <w:webHidden/>
              </w:rPr>
              <w:t>11</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87" w:history="1">
            <w:r w:rsidRPr="00A35A3D">
              <w:rPr>
                <w:rStyle w:val="Hyperlink"/>
                <w:noProof/>
              </w:rPr>
              <w:t>2.2.3.</w:t>
            </w:r>
            <w:r>
              <w:rPr>
                <w:rFonts w:asciiTheme="minorHAnsi" w:eastAsiaTheme="minorEastAsia" w:hAnsiTheme="minorHAnsi" w:cstheme="minorBidi"/>
                <w:noProof/>
                <w:color w:val="auto"/>
              </w:rPr>
              <w:tab/>
            </w:r>
            <w:r w:rsidRPr="00A35A3D">
              <w:rPr>
                <w:rStyle w:val="Hyperlink"/>
                <w:noProof/>
              </w:rPr>
              <w:t>Verb concept - special situations</w:t>
            </w:r>
            <w:r>
              <w:rPr>
                <w:noProof/>
                <w:webHidden/>
              </w:rPr>
              <w:tab/>
            </w:r>
            <w:r>
              <w:rPr>
                <w:noProof/>
                <w:webHidden/>
              </w:rPr>
              <w:fldChar w:fldCharType="begin"/>
            </w:r>
            <w:r>
              <w:rPr>
                <w:noProof/>
                <w:webHidden/>
              </w:rPr>
              <w:instrText xml:space="preserve"> PAGEREF _Toc429986787 \h </w:instrText>
            </w:r>
            <w:r>
              <w:rPr>
                <w:noProof/>
                <w:webHidden/>
              </w:rPr>
            </w:r>
            <w:r>
              <w:rPr>
                <w:noProof/>
                <w:webHidden/>
              </w:rPr>
              <w:fldChar w:fldCharType="separate"/>
            </w:r>
            <w:r>
              <w:rPr>
                <w:noProof/>
                <w:webHidden/>
              </w:rPr>
              <w:t>12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88" w:history="1">
            <w:r w:rsidRPr="00A35A3D">
              <w:rPr>
                <w:rStyle w:val="Hyperlink"/>
                <w:noProof/>
              </w:rPr>
              <w:t>2.2.4.</w:t>
            </w:r>
            <w:r>
              <w:rPr>
                <w:rFonts w:asciiTheme="minorHAnsi" w:eastAsiaTheme="minorEastAsia" w:hAnsiTheme="minorHAnsi" w:cstheme="minorBidi"/>
                <w:noProof/>
                <w:color w:val="auto"/>
              </w:rPr>
              <w:tab/>
            </w:r>
            <w:r w:rsidRPr="00A35A3D">
              <w:rPr>
                <w:rStyle w:val="Hyperlink"/>
                <w:noProof/>
              </w:rPr>
              <w:t>Logical Operations</w:t>
            </w:r>
            <w:r>
              <w:rPr>
                <w:noProof/>
                <w:webHidden/>
              </w:rPr>
              <w:tab/>
            </w:r>
            <w:r>
              <w:rPr>
                <w:noProof/>
                <w:webHidden/>
              </w:rPr>
              <w:fldChar w:fldCharType="begin"/>
            </w:r>
            <w:r>
              <w:rPr>
                <w:noProof/>
                <w:webHidden/>
              </w:rPr>
              <w:instrText xml:space="preserve"> PAGEREF _Toc429986788 \h </w:instrText>
            </w:r>
            <w:r>
              <w:rPr>
                <w:noProof/>
                <w:webHidden/>
              </w:rPr>
            </w:r>
            <w:r>
              <w:rPr>
                <w:noProof/>
                <w:webHidden/>
              </w:rPr>
              <w:fldChar w:fldCharType="separate"/>
            </w:r>
            <w:r>
              <w:rPr>
                <w:noProof/>
                <w:webHidden/>
              </w:rPr>
              <w:t>13</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89" w:history="1">
            <w:r w:rsidRPr="00A35A3D">
              <w:rPr>
                <w:rStyle w:val="Hyperlink"/>
                <w:noProof/>
              </w:rPr>
              <w:t>2.2.5.</w:t>
            </w:r>
            <w:r>
              <w:rPr>
                <w:rFonts w:asciiTheme="minorHAnsi" w:eastAsiaTheme="minorEastAsia" w:hAnsiTheme="minorHAnsi" w:cstheme="minorBidi"/>
                <w:noProof/>
                <w:color w:val="auto"/>
              </w:rPr>
              <w:tab/>
            </w:r>
            <w:r w:rsidRPr="00A35A3D">
              <w:rPr>
                <w:rStyle w:val="Hyperlink"/>
                <w:noProof/>
              </w:rPr>
              <w:t>Quantification</w:t>
            </w:r>
            <w:r>
              <w:rPr>
                <w:noProof/>
                <w:webHidden/>
              </w:rPr>
              <w:tab/>
            </w:r>
            <w:r>
              <w:rPr>
                <w:noProof/>
                <w:webHidden/>
              </w:rPr>
              <w:fldChar w:fldCharType="begin"/>
            </w:r>
            <w:r>
              <w:rPr>
                <w:noProof/>
                <w:webHidden/>
              </w:rPr>
              <w:instrText xml:space="preserve"> PAGEREF _Toc429986789 \h </w:instrText>
            </w:r>
            <w:r>
              <w:rPr>
                <w:noProof/>
                <w:webHidden/>
              </w:rPr>
            </w:r>
            <w:r>
              <w:rPr>
                <w:noProof/>
                <w:webHidden/>
              </w:rPr>
              <w:fldChar w:fldCharType="separate"/>
            </w:r>
            <w:r>
              <w:rPr>
                <w:noProof/>
                <w:webHidden/>
              </w:rPr>
              <w:t>13</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0" w:history="1">
            <w:r w:rsidRPr="00A35A3D">
              <w:rPr>
                <w:rStyle w:val="Hyperlink"/>
                <w:noProof/>
              </w:rPr>
              <w:t>2.2.6.</w:t>
            </w:r>
            <w:r>
              <w:rPr>
                <w:rFonts w:asciiTheme="minorHAnsi" w:eastAsiaTheme="minorEastAsia" w:hAnsiTheme="minorHAnsi" w:cstheme="minorBidi"/>
                <w:noProof/>
                <w:color w:val="auto"/>
              </w:rPr>
              <w:tab/>
            </w:r>
            <w:r w:rsidRPr="00A35A3D">
              <w:rPr>
                <w:rStyle w:val="Hyperlink"/>
                <w:noProof/>
              </w:rPr>
              <w:t>Modality</w:t>
            </w:r>
            <w:r>
              <w:rPr>
                <w:noProof/>
                <w:webHidden/>
              </w:rPr>
              <w:tab/>
            </w:r>
            <w:r>
              <w:rPr>
                <w:noProof/>
                <w:webHidden/>
              </w:rPr>
              <w:fldChar w:fldCharType="begin"/>
            </w:r>
            <w:r>
              <w:rPr>
                <w:noProof/>
                <w:webHidden/>
              </w:rPr>
              <w:instrText xml:space="preserve"> PAGEREF _Toc429986790 \h </w:instrText>
            </w:r>
            <w:r>
              <w:rPr>
                <w:noProof/>
                <w:webHidden/>
              </w:rPr>
            </w:r>
            <w:r>
              <w:rPr>
                <w:noProof/>
                <w:webHidden/>
              </w:rPr>
              <w:fldChar w:fldCharType="separate"/>
            </w:r>
            <w:r>
              <w:rPr>
                <w:noProof/>
                <w:webHidden/>
              </w:rPr>
              <w:t>14</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1" w:history="1">
            <w:r w:rsidRPr="00A35A3D">
              <w:rPr>
                <w:rStyle w:val="Hyperlink"/>
                <w:noProof/>
              </w:rPr>
              <w:t>2.2.7.</w:t>
            </w:r>
            <w:r>
              <w:rPr>
                <w:rFonts w:asciiTheme="minorHAnsi" w:eastAsiaTheme="minorEastAsia" w:hAnsiTheme="minorHAnsi" w:cstheme="minorBidi"/>
                <w:noProof/>
                <w:color w:val="auto"/>
              </w:rPr>
              <w:tab/>
            </w:r>
            <w:r w:rsidRPr="00A35A3D">
              <w:rPr>
                <w:rStyle w:val="Hyperlink"/>
                <w:noProof/>
              </w:rPr>
              <w:t>Additional SBVR keywords</w:t>
            </w:r>
            <w:r>
              <w:rPr>
                <w:noProof/>
                <w:webHidden/>
              </w:rPr>
              <w:tab/>
            </w:r>
            <w:r>
              <w:rPr>
                <w:noProof/>
                <w:webHidden/>
              </w:rPr>
              <w:fldChar w:fldCharType="begin"/>
            </w:r>
            <w:r>
              <w:rPr>
                <w:noProof/>
                <w:webHidden/>
              </w:rPr>
              <w:instrText xml:space="preserve"> PAGEREF _Toc429986791 \h </w:instrText>
            </w:r>
            <w:r>
              <w:rPr>
                <w:noProof/>
                <w:webHidden/>
              </w:rPr>
            </w:r>
            <w:r>
              <w:rPr>
                <w:noProof/>
                <w:webHidden/>
              </w:rPr>
              <w:fldChar w:fldCharType="separate"/>
            </w:r>
            <w:r>
              <w:rPr>
                <w:noProof/>
                <w:webHidden/>
              </w:rPr>
              <w:t>15</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2" w:history="1">
            <w:r w:rsidRPr="00A35A3D">
              <w:rPr>
                <w:rStyle w:val="Hyperlink"/>
                <w:noProof/>
              </w:rPr>
              <w:t>2.2.8.</w:t>
            </w:r>
            <w:r>
              <w:rPr>
                <w:rFonts w:asciiTheme="minorHAnsi" w:eastAsiaTheme="minorEastAsia" w:hAnsiTheme="minorHAnsi" w:cstheme="minorBidi"/>
                <w:noProof/>
                <w:color w:val="auto"/>
              </w:rPr>
              <w:tab/>
            </w:r>
            <w:r w:rsidRPr="00A35A3D">
              <w:rPr>
                <w:rStyle w:val="Hyperlink"/>
                <w:noProof/>
              </w:rPr>
              <w:t>Additional Fact-types</w:t>
            </w:r>
            <w:r>
              <w:rPr>
                <w:noProof/>
                <w:webHidden/>
              </w:rPr>
              <w:tab/>
            </w:r>
            <w:r>
              <w:rPr>
                <w:noProof/>
                <w:webHidden/>
              </w:rPr>
              <w:fldChar w:fldCharType="begin"/>
            </w:r>
            <w:r>
              <w:rPr>
                <w:noProof/>
                <w:webHidden/>
              </w:rPr>
              <w:instrText xml:space="preserve"> PAGEREF _Toc429986792 \h </w:instrText>
            </w:r>
            <w:r>
              <w:rPr>
                <w:noProof/>
                <w:webHidden/>
              </w:rPr>
            </w:r>
            <w:r>
              <w:rPr>
                <w:noProof/>
                <w:webHidden/>
              </w:rPr>
              <w:fldChar w:fldCharType="separate"/>
            </w:r>
            <w:r>
              <w:rPr>
                <w:noProof/>
                <w:webHidden/>
              </w:rPr>
              <w:t>16</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93" w:history="1">
            <w:r w:rsidRPr="00A35A3D">
              <w:rPr>
                <w:rStyle w:val="Hyperlink"/>
                <w:noProof/>
              </w:rPr>
              <w:t>2.3.</w:t>
            </w:r>
            <w:r>
              <w:rPr>
                <w:rFonts w:asciiTheme="minorHAnsi" w:eastAsiaTheme="minorEastAsia" w:hAnsiTheme="minorHAnsi" w:cstheme="minorBidi"/>
                <w:noProof/>
                <w:color w:val="auto"/>
              </w:rPr>
              <w:tab/>
            </w:r>
            <w:r w:rsidRPr="00A35A3D">
              <w:rPr>
                <w:rStyle w:val="Hyperlink"/>
                <w:noProof/>
              </w:rPr>
              <w:t>Methodology</w:t>
            </w:r>
            <w:r>
              <w:rPr>
                <w:noProof/>
                <w:webHidden/>
              </w:rPr>
              <w:tab/>
            </w:r>
            <w:r>
              <w:rPr>
                <w:noProof/>
                <w:webHidden/>
              </w:rPr>
              <w:fldChar w:fldCharType="begin"/>
            </w:r>
            <w:r>
              <w:rPr>
                <w:noProof/>
                <w:webHidden/>
              </w:rPr>
              <w:instrText xml:space="preserve"> PAGEREF _Toc429986793 \h </w:instrText>
            </w:r>
            <w:r>
              <w:rPr>
                <w:noProof/>
                <w:webHidden/>
              </w:rPr>
            </w:r>
            <w:r>
              <w:rPr>
                <w:noProof/>
                <w:webHidden/>
              </w:rPr>
              <w:fldChar w:fldCharType="separate"/>
            </w:r>
            <w:r>
              <w:rPr>
                <w:noProof/>
                <w:webHidden/>
              </w:rPr>
              <w:t>18</w:t>
            </w:r>
            <w:r>
              <w:rPr>
                <w:noProof/>
                <w:webHidden/>
              </w:rPr>
              <w:fldChar w:fldCharType="end"/>
            </w:r>
          </w:hyperlink>
        </w:p>
        <w:p w:rsidR="00E819AA" w:rsidRDefault="00E819AA">
          <w:pPr>
            <w:pStyle w:val="TOC1"/>
            <w:tabs>
              <w:tab w:val="left" w:pos="440"/>
              <w:tab w:val="right" w:leader="dot" w:pos="9616"/>
            </w:tabs>
            <w:rPr>
              <w:rFonts w:asciiTheme="minorHAnsi" w:eastAsiaTheme="minorEastAsia" w:hAnsiTheme="minorHAnsi" w:cstheme="minorBidi"/>
              <w:noProof/>
              <w:color w:val="auto"/>
            </w:rPr>
          </w:pPr>
          <w:hyperlink w:anchor="_Toc429986794" w:history="1">
            <w:r w:rsidRPr="00A35A3D">
              <w:rPr>
                <w:rStyle w:val="Hyperlink"/>
                <w:noProof/>
              </w:rPr>
              <w:t>3.</w:t>
            </w:r>
            <w:r>
              <w:rPr>
                <w:rFonts w:asciiTheme="minorHAnsi" w:eastAsiaTheme="minorEastAsia" w:hAnsiTheme="minorHAnsi" w:cstheme="minorBidi"/>
                <w:noProof/>
                <w:color w:val="auto"/>
              </w:rPr>
              <w:tab/>
            </w:r>
            <w:r w:rsidRPr="00A35A3D">
              <w:rPr>
                <w:rStyle w:val="Hyperlink"/>
                <w:noProof/>
              </w:rPr>
              <w:t>Schematron test implementation</w:t>
            </w:r>
            <w:r>
              <w:rPr>
                <w:noProof/>
                <w:webHidden/>
              </w:rPr>
              <w:tab/>
            </w:r>
            <w:r>
              <w:rPr>
                <w:noProof/>
                <w:webHidden/>
              </w:rPr>
              <w:fldChar w:fldCharType="begin"/>
            </w:r>
            <w:r>
              <w:rPr>
                <w:noProof/>
                <w:webHidden/>
              </w:rPr>
              <w:instrText xml:space="preserve"> PAGEREF _Toc429986794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95" w:history="1">
            <w:r w:rsidRPr="00A35A3D">
              <w:rPr>
                <w:rStyle w:val="Hyperlink"/>
                <w:noProof/>
              </w:rPr>
              <w:t>3.1.</w:t>
            </w:r>
            <w:r>
              <w:rPr>
                <w:rFonts w:asciiTheme="minorHAnsi" w:eastAsiaTheme="minorEastAsia" w:hAnsiTheme="minorHAnsi" w:cstheme="minorBidi"/>
                <w:noProof/>
                <w:color w:val="auto"/>
              </w:rPr>
              <w:tab/>
            </w:r>
            <w:r w:rsidRPr="00A35A3D">
              <w:rPr>
                <w:rStyle w:val="Hyperlink"/>
                <w:noProof/>
              </w:rPr>
              <w:t>Introduction</w:t>
            </w:r>
            <w:r>
              <w:rPr>
                <w:noProof/>
                <w:webHidden/>
              </w:rPr>
              <w:tab/>
            </w:r>
            <w:r>
              <w:rPr>
                <w:noProof/>
                <w:webHidden/>
              </w:rPr>
              <w:fldChar w:fldCharType="begin"/>
            </w:r>
            <w:r>
              <w:rPr>
                <w:noProof/>
                <w:webHidden/>
              </w:rPr>
              <w:instrText xml:space="preserve"> PAGEREF _Toc429986795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796" w:history="1">
            <w:r w:rsidRPr="00A35A3D">
              <w:rPr>
                <w:rStyle w:val="Hyperlink"/>
                <w:noProof/>
              </w:rPr>
              <w:t>3.2.</w:t>
            </w:r>
            <w:r>
              <w:rPr>
                <w:rFonts w:asciiTheme="minorHAnsi" w:eastAsiaTheme="minorEastAsia" w:hAnsiTheme="minorHAnsi" w:cstheme="minorBidi"/>
                <w:noProof/>
                <w:color w:val="auto"/>
              </w:rPr>
              <w:tab/>
            </w:r>
            <w:r w:rsidRPr="00A35A3D">
              <w:rPr>
                <w:rStyle w:val="Hyperlink"/>
                <w:noProof/>
              </w:rPr>
              <w:t>Schematron code - technical aspects</w:t>
            </w:r>
            <w:r>
              <w:rPr>
                <w:noProof/>
                <w:webHidden/>
              </w:rPr>
              <w:tab/>
            </w:r>
            <w:r>
              <w:rPr>
                <w:noProof/>
                <w:webHidden/>
              </w:rPr>
              <w:fldChar w:fldCharType="begin"/>
            </w:r>
            <w:r>
              <w:rPr>
                <w:noProof/>
                <w:webHidden/>
              </w:rPr>
              <w:instrText xml:space="preserve"> PAGEREF _Toc429986796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7" w:history="1">
            <w:r w:rsidRPr="00A35A3D">
              <w:rPr>
                <w:rStyle w:val="Hyperlink"/>
                <w:noProof/>
              </w:rPr>
              <w:t>3.2.1.</w:t>
            </w:r>
            <w:r>
              <w:rPr>
                <w:rFonts w:asciiTheme="minorHAnsi" w:eastAsiaTheme="minorEastAsia" w:hAnsiTheme="minorHAnsi" w:cstheme="minorBidi"/>
                <w:noProof/>
                <w:color w:val="auto"/>
              </w:rPr>
              <w:tab/>
            </w:r>
            <w:r w:rsidRPr="00A35A3D">
              <w:rPr>
                <w:rStyle w:val="Hyperlink"/>
                <w:noProof/>
              </w:rPr>
              <w:t>XPath version</w:t>
            </w:r>
            <w:r>
              <w:rPr>
                <w:noProof/>
                <w:webHidden/>
              </w:rPr>
              <w:tab/>
            </w:r>
            <w:r>
              <w:rPr>
                <w:noProof/>
                <w:webHidden/>
              </w:rPr>
              <w:fldChar w:fldCharType="begin"/>
            </w:r>
            <w:r>
              <w:rPr>
                <w:noProof/>
                <w:webHidden/>
              </w:rPr>
              <w:instrText xml:space="preserve"> PAGEREF _Toc429986797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8" w:history="1">
            <w:r w:rsidRPr="00A35A3D">
              <w:rPr>
                <w:rStyle w:val="Hyperlink"/>
                <w:noProof/>
              </w:rPr>
              <w:t>3.2.2.</w:t>
            </w:r>
            <w:r>
              <w:rPr>
                <w:rFonts w:asciiTheme="minorHAnsi" w:eastAsiaTheme="minorEastAsia" w:hAnsiTheme="minorHAnsi" w:cstheme="minorBidi"/>
                <w:noProof/>
                <w:color w:val="auto"/>
              </w:rPr>
              <w:tab/>
            </w:r>
            <w:r w:rsidRPr="00A35A3D">
              <w:rPr>
                <w:rStyle w:val="Hyperlink"/>
                <w:noProof/>
              </w:rPr>
              <w:t>Use of Java extensions</w:t>
            </w:r>
            <w:r>
              <w:rPr>
                <w:noProof/>
                <w:webHidden/>
              </w:rPr>
              <w:tab/>
            </w:r>
            <w:r>
              <w:rPr>
                <w:noProof/>
                <w:webHidden/>
              </w:rPr>
              <w:fldChar w:fldCharType="begin"/>
            </w:r>
            <w:r>
              <w:rPr>
                <w:noProof/>
                <w:webHidden/>
              </w:rPr>
              <w:instrText xml:space="preserve"> PAGEREF _Toc429986798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799" w:history="1">
            <w:r w:rsidRPr="00A35A3D">
              <w:rPr>
                <w:rStyle w:val="Hyperlink"/>
                <w:noProof/>
              </w:rPr>
              <w:t>3.2.3.</w:t>
            </w:r>
            <w:r>
              <w:rPr>
                <w:rFonts w:asciiTheme="minorHAnsi" w:eastAsiaTheme="minorEastAsia" w:hAnsiTheme="minorHAnsi" w:cstheme="minorBidi"/>
                <w:noProof/>
                <w:color w:val="auto"/>
              </w:rPr>
              <w:tab/>
            </w:r>
            <w:r w:rsidRPr="00A35A3D">
              <w:rPr>
                <w:rStyle w:val="Hyperlink"/>
                <w:noProof/>
              </w:rPr>
              <w:t>Feature references in the Schematron code</w:t>
            </w:r>
            <w:r>
              <w:rPr>
                <w:noProof/>
                <w:webHidden/>
              </w:rPr>
              <w:tab/>
            </w:r>
            <w:r>
              <w:rPr>
                <w:noProof/>
                <w:webHidden/>
              </w:rPr>
              <w:fldChar w:fldCharType="begin"/>
            </w:r>
            <w:r>
              <w:rPr>
                <w:noProof/>
                <w:webHidden/>
              </w:rPr>
              <w:instrText xml:space="preserve"> PAGEREF _Toc429986799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0" w:history="1">
            <w:r w:rsidRPr="00A35A3D">
              <w:rPr>
                <w:rStyle w:val="Hyperlink"/>
                <w:noProof/>
              </w:rPr>
              <w:t>3.2.4.</w:t>
            </w:r>
            <w:r>
              <w:rPr>
                <w:rFonts w:asciiTheme="minorHAnsi" w:eastAsiaTheme="minorEastAsia" w:hAnsiTheme="minorHAnsi" w:cstheme="minorBidi"/>
                <w:noProof/>
                <w:color w:val="auto"/>
              </w:rPr>
              <w:tab/>
            </w:r>
            <w:r w:rsidRPr="00A35A3D">
              <w:rPr>
                <w:rStyle w:val="Hyperlink"/>
                <w:noProof/>
              </w:rPr>
              <w:t>Content of the Excel file</w:t>
            </w:r>
            <w:r>
              <w:rPr>
                <w:noProof/>
                <w:webHidden/>
              </w:rPr>
              <w:tab/>
            </w:r>
            <w:r>
              <w:rPr>
                <w:noProof/>
                <w:webHidden/>
              </w:rPr>
              <w:fldChar w:fldCharType="begin"/>
            </w:r>
            <w:r>
              <w:rPr>
                <w:noProof/>
                <w:webHidden/>
              </w:rPr>
              <w:instrText xml:space="preserve"> PAGEREF _Toc429986800 \h </w:instrText>
            </w:r>
            <w:r>
              <w:rPr>
                <w:noProof/>
                <w:webHidden/>
              </w:rPr>
            </w:r>
            <w:r>
              <w:rPr>
                <w:noProof/>
                <w:webHidden/>
              </w:rPr>
              <w:fldChar w:fldCharType="separate"/>
            </w:r>
            <w:r>
              <w:rPr>
                <w:noProof/>
                <w:webHidden/>
              </w:rPr>
              <w:t>20</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801" w:history="1">
            <w:r w:rsidRPr="00A35A3D">
              <w:rPr>
                <w:rStyle w:val="Hyperlink"/>
                <w:noProof/>
              </w:rPr>
              <w:t>3.3.</w:t>
            </w:r>
            <w:r>
              <w:rPr>
                <w:rFonts w:asciiTheme="minorHAnsi" w:eastAsiaTheme="minorEastAsia" w:hAnsiTheme="minorHAnsi" w:cstheme="minorBidi"/>
                <w:noProof/>
                <w:color w:val="auto"/>
              </w:rPr>
              <w:tab/>
            </w:r>
            <w:r w:rsidRPr="00A35A3D">
              <w:rPr>
                <w:rStyle w:val="Hyperlink"/>
                <w:noProof/>
              </w:rPr>
              <w:t>Practical verification of AIXM data sets</w:t>
            </w:r>
            <w:r>
              <w:rPr>
                <w:noProof/>
                <w:webHidden/>
              </w:rPr>
              <w:tab/>
            </w:r>
            <w:r>
              <w:rPr>
                <w:noProof/>
                <w:webHidden/>
              </w:rPr>
              <w:fldChar w:fldCharType="begin"/>
            </w:r>
            <w:r>
              <w:rPr>
                <w:noProof/>
                <w:webHidden/>
              </w:rPr>
              <w:instrText xml:space="preserve"> PAGEREF _Toc429986801 \h </w:instrText>
            </w:r>
            <w:r>
              <w:rPr>
                <w:noProof/>
                <w:webHidden/>
              </w:rPr>
            </w:r>
            <w:r>
              <w:rPr>
                <w:noProof/>
                <w:webHidden/>
              </w:rPr>
              <w:fldChar w:fldCharType="separate"/>
            </w:r>
            <w:r>
              <w:rPr>
                <w:noProof/>
                <w:webHidden/>
              </w:rPr>
              <w:t>21</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2" w:history="1">
            <w:r w:rsidRPr="00A35A3D">
              <w:rPr>
                <w:rStyle w:val="Hyperlink"/>
                <w:noProof/>
              </w:rPr>
              <w:t>3.3.1.</w:t>
            </w:r>
            <w:r>
              <w:rPr>
                <w:rFonts w:asciiTheme="minorHAnsi" w:eastAsiaTheme="minorEastAsia" w:hAnsiTheme="minorHAnsi" w:cstheme="minorBidi"/>
                <w:noProof/>
                <w:color w:val="auto"/>
              </w:rPr>
              <w:tab/>
            </w:r>
            <w:r w:rsidRPr="00A35A3D">
              <w:rPr>
                <w:rStyle w:val="Hyperlink"/>
                <w:noProof/>
              </w:rPr>
              <w:t>Testing</w:t>
            </w:r>
            <w:r>
              <w:rPr>
                <w:noProof/>
                <w:webHidden/>
              </w:rPr>
              <w:tab/>
            </w:r>
            <w:r>
              <w:rPr>
                <w:noProof/>
                <w:webHidden/>
              </w:rPr>
              <w:fldChar w:fldCharType="begin"/>
            </w:r>
            <w:r>
              <w:rPr>
                <w:noProof/>
                <w:webHidden/>
              </w:rPr>
              <w:instrText xml:space="preserve"> PAGEREF _Toc429986802 \h </w:instrText>
            </w:r>
            <w:r>
              <w:rPr>
                <w:noProof/>
                <w:webHidden/>
              </w:rPr>
            </w:r>
            <w:r>
              <w:rPr>
                <w:noProof/>
                <w:webHidden/>
              </w:rPr>
              <w:fldChar w:fldCharType="separate"/>
            </w:r>
            <w:r>
              <w:rPr>
                <w:noProof/>
                <w:webHidden/>
              </w:rPr>
              <w:t>21</w:t>
            </w:r>
            <w:r>
              <w:rPr>
                <w:noProof/>
                <w:webHidden/>
              </w:rPr>
              <w:fldChar w:fldCharType="end"/>
            </w:r>
          </w:hyperlink>
        </w:p>
        <w:p w:rsidR="00E819AA" w:rsidRDefault="00E819AA">
          <w:pPr>
            <w:pStyle w:val="TOC1"/>
            <w:tabs>
              <w:tab w:val="left" w:pos="440"/>
              <w:tab w:val="right" w:leader="dot" w:pos="9616"/>
            </w:tabs>
            <w:rPr>
              <w:rFonts w:asciiTheme="minorHAnsi" w:eastAsiaTheme="minorEastAsia" w:hAnsiTheme="minorHAnsi" w:cstheme="minorBidi"/>
              <w:noProof/>
              <w:color w:val="auto"/>
            </w:rPr>
          </w:pPr>
          <w:hyperlink w:anchor="_Toc429986803" w:history="1">
            <w:r w:rsidRPr="00A35A3D">
              <w:rPr>
                <w:rStyle w:val="Hyperlink"/>
                <w:noProof/>
              </w:rPr>
              <w:t>4.</w:t>
            </w:r>
            <w:r>
              <w:rPr>
                <w:rFonts w:asciiTheme="minorHAnsi" w:eastAsiaTheme="minorEastAsia" w:hAnsiTheme="minorHAnsi" w:cstheme="minorBidi"/>
                <w:noProof/>
                <w:color w:val="auto"/>
              </w:rPr>
              <w:tab/>
            </w:r>
            <w:r w:rsidRPr="00A35A3D">
              <w:rPr>
                <w:rStyle w:val="Hyperlink"/>
                <w:noProof/>
              </w:rPr>
              <w:t>AIXM Business Rules data set</w:t>
            </w:r>
            <w:r>
              <w:rPr>
                <w:noProof/>
                <w:webHidden/>
              </w:rPr>
              <w:tab/>
            </w:r>
            <w:r>
              <w:rPr>
                <w:noProof/>
                <w:webHidden/>
              </w:rPr>
              <w:fldChar w:fldCharType="begin"/>
            </w:r>
            <w:r>
              <w:rPr>
                <w:noProof/>
                <w:webHidden/>
              </w:rPr>
              <w:instrText xml:space="preserve"> PAGEREF _Toc429986803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804" w:history="1">
            <w:r w:rsidRPr="00A35A3D">
              <w:rPr>
                <w:rStyle w:val="Hyperlink"/>
                <w:noProof/>
              </w:rPr>
              <w:t>4.1.</w:t>
            </w:r>
            <w:r>
              <w:rPr>
                <w:rFonts w:asciiTheme="minorHAnsi" w:eastAsiaTheme="minorEastAsia" w:hAnsiTheme="minorHAnsi" w:cstheme="minorBidi"/>
                <w:noProof/>
                <w:color w:val="auto"/>
              </w:rPr>
              <w:tab/>
            </w:r>
            <w:r w:rsidRPr="00A35A3D">
              <w:rPr>
                <w:rStyle w:val="Hyperlink"/>
                <w:noProof/>
              </w:rPr>
              <w:t>Excel file</w:t>
            </w:r>
            <w:r>
              <w:rPr>
                <w:noProof/>
                <w:webHidden/>
              </w:rPr>
              <w:tab/>
            </w:r>
            <w:r>
              <w:rPr>
                <w:noProof/>
                <w:webHidden/>
              </w:rPr>
              <w:fldChar w:fldCharType="begin"/>
            </w:r>
            <w:r>
              <w:rPr>
                <w:noProof/>
                <w:webHidden/>
              </w:rPr>
              <w:instrText xml:space="preserve"> PAGEREF _Toc429986804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2"/>
            <w:tabs>
              <w:tab w:val="left" w:pos="880"/>
              <w:tab w:val="right" w:leader="dot" w:pos="9616"/>
            </w:tabs>
            <w:rPr>
              <w:rFonts w:asciiTheme="minorHAnsi" w:eastAsiaTheme="minorEastAsia" w:hAnsiTheme="minorHAnsi" w:cstheme="minorBidi"/>
              <w:noProof/>
              <w:color w:val="auto"/>
            </w:rPr>
          </w:pPr>
          <w:hyperlink w:anchor="_Toc429986805" w:history="1">
            <w:r w:rsidRPr="00A35A3D">
              <w:rPr>
                <w:rStyle w:val="Hyperlink"/>
                <w:noProof/>
              </w:rPr>
              <w:t>4.2.</w:t>
            </w:r>
            <w:r>
              <w:rPr>
                <w:rFonts w:asciiTheme="minorHAnsi" w:eastAsiaTheme="minorEastAsia" w:hAnsiTheme="minorHAnsi" w:cstheme="minorBidi"/>
                <w:noProof/>
                <w:color w:val="auto"/>
              </w:rPr>
              <w:tab/>
            </w:r>
            <w:r w:rsidRPr="00A35A3D">
              <w:rPr>
                <w:rStyle w:val="Hyperlink"/>
                <w:noProof/>
              </w:rPr>
              <w:t>Profiles</w:t>
            </w:r>
            <w:r>
              <w:rPr>
                <w:noProof/>
                <w:webHidden/>
              </w:rPr>
              <w:tab/>
            </w:r>
            <w:r>
              <w:rPr>
                <w:noProof/>
                <w:webHidden/>
              </w:rPr>
              <w:fldChar w:fldCharType="begin"/>
            </w:r>
            <w:r>
              <w:rPr>
                <w:noProof/>
                <w:webHidden/>
              </w:rPr>
              <w:instrText xml:space="preserve"> PAGEREF _Toc429986805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6" w:history="1">
            <w:r w:rsidRPr="00A35A3D">
              <w:rPr>
                <w:rStyle w:val="Hyperlink"/>
                <w:noProof/>
              </w:rPr>
              <w:t>4.2.1.</w:t>
            </w:r>
            <w:r>
              <w:rPr>
                <w:rFonts w:asciiTheme="minorHAnsi" w:eastAsiaTheme="minorEastAsia" w:hAnsiTheme="minorHAnsi" w:cstheme="minorBidi"/>
                <w:noProof/>
                <w:color w:val="auto"/>
              </w:rPr>
              <w:tab/>
            </w:r>
            <w:r w:rsidRPr="00A35A3D">
              <w:rPr>
                <w:rStyle w:val="Hyperlink"/>
                <w:noProof/>
              </w:rPr>
              <w:t>EAD Data Provider</w:t>
            </w:r>
            <w:r>
              <w:rPr>
                <w:noProof/>
                <w:webHidden/>
              </w:rPr>
              <w:tab/>
            </w:r>
            <w:r>
              <w:rPr>
                <w:noProof/>
                <w:webHidden/>
              </w:rPr>
              <w:fldChar w:fldCharType="begin"/>
            </w:r>
            <w:r>
              <w:rPr>
                <w:noProof/>
                <w:webHidden/>
              </w:rPr>
              <w:instrText xml:space="preserve"> PAGEREF _Toc429986806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7" w:history="1">
            <w:r w:rsidRPr="00A35A3D">
              <w:rPr>
                <w:rStyle w:val="Hyperlink"/>
                <w:noProof/>
              </w:rPr>
              <w:t>4.2.2.</w:t>
            </w:r>
            <w:r>
              <w:rPr>
                <w:rFonts w:asciiTheme="minorHAnsi" w:eastAsiaTheme="minorEastAsia" w:hAnsiTheme="minorHAnsi" w:cstheme="minorBidi"/>
                <w:noProof/>
                <w:color w:val="auto"/>
              </w:rPr>
              <w:tab/>
            </w:r>
            <w:r w:rsidRPr="00A35A3D">
              <w:rPr>
                <w:rStyle w:val="Hyperlink"/>
                <w:noProof/>
              </w:rPr>
              <w:t>Event profile</w:t>
            </w:r>
            <w:r>
              <w:rPr>
                <w:noProof/>
                <w:webHidden/>
              </w:rPr>
              <w:tab/>
            </w:r>
            <w:r>
              <w:rPr>
                <w:noProof/>
                <w:webHidden/>
              </w:rPr>
              <w:fldChar w:fldCharType="begin"/>
            </w:r>
            <w:r>
              <w:rPr>
                <w:noProof/>
                <w:webHidden/>
              </w:rPr>
              <w:instrText xml:space="preserve"> PAGEREF _Toc429986807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8" w:history="1">
            <w:r w:rsidRPr="00A35A3D">
              <w:rPr>
                <w:rStyle w:val="Hyperlink"/>
                <w:noProof/>
              </w:rPr>
              <w:t>4.2.3.</w:t>
            </w:r>
            <w:r>
              <w:rPr>
                <w:rFonts w:asciiTheme="minorHAnsi" w:eastAsiaTheme="minorEastAsia" w:hAnsiTheme="minorHAnsi" w:cstheme="minorBidi"/>
                <w:noProof/>
                <w:color w:val="auto"/>
              </w:rPr>
              <w:tab/>
            </w:r>
            <w:r w:rsidRPr="00A35A3D">
              <w:rPr>
                <w:rStyle w:val="Hyperlink"/>
                <w:noProof/>
              </w:rPr>
              <w:t>Event_FAA profile</w:t>
            </w:r>
            <w:r>
              <w:rPr>
                <w:noProof/>
                <w:webHidden/>
              </w:rPr>
              <w:tab/>
            </w:r>
            <w:r>
              <w:rPr>
                <w:noProof/>
                <w:webHidden/>
              </w:rPr>
              <w:fldChar w:fldCharType="begin"/>
            </w:r>
            <w:r>
              <w:rPr>
                <w:noProof/>
                <w:webHidden/>
              </w:rPr>
              <w:instrText xml:space="preserve"> PAGEREF _Toc429986808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09" w:history="1">
            <w:r w:rsidRPr="00A35A3D">
              <w:rPr>
                <w:rStyle w:val="Hyperlink"/>
                <w:noProof/>
              </w:rPr>
              <w:t>4.2.4.</w:t>
            </w:r>
            <w:r>
              <w:rPr>
                <w:rFonts w:asciiTheme="minorHAnsi" w:eastAsiaTheme="minorEastAsia" w:hAnsiTheme="minorHAnsi" w:cstheme="minorBidi"/>
                <w:noProof/>
                <w:color w:val="auto"/>
              </w:rPr>
              <w:tab/>
            </w:r>
            <w:r w:rsidRPr="00A35A3D">
              <w:rPr>
                <w:rStyle w:val="Hyperlink"/>
                <w:noProof/>
              </w:rPr>
              <w:t>Minimum air navigation data set profile</w:t>
            </w:r>
            <w:r>
              <w:rPr>
                <w:noProof/>
                <w:webHidden/>
              </w:rPr>
              <w:tab/>
            </w:r>
            <w:r>
              <w:rPr>
                <w:noProof/>
                <w:webHidden/>
              </w:rPr>
              <w:fldChar w:fldCharType="begin"/>
            </w:r>
            <w:r>
              <w:rPr>
                <w:noProof/>
                <w:webHidden/>
              </w:rPr>
              <w:instrText xml:space="preserve"> PAGEREF _Toc429986809 \h </w:instrText>
            </w:r>
            <w:r>
              <w:rPr>
                <w:noProof/>
                <w:webHidden/>
              </w:rPr>
            </w:r>
            <w:r>
              <w:rPr>
                <w:noProof/>
                <w:webHidden/>
              </w:rPr>
              <w:fldChar w:fldCharType="separate"/>
            </w:r>
            <w:r>
              <w:rPr>
                <w:noProof/>
                <w:webHidden/>
              </w:rPr>
              <w:t>22</w:t>
            </w:r>
            <w:r>
              <w:rPr>
                <w:noProof/>
                <w:webHidden/>
              </w:rPr>
              <w:fldChar w:fldCharType="end"/>
            </w:r>
          </w:hyperlink>
        </w:p>
        <w:p w:rsidR="00E819AA" w:rsidRDefault="00E819AA">
          <w:pPr>
            <w:pStyle w:val="TOC3"/>
            <w:tabs>
              <w:tab w:val="left" w:pos="1320"/>
              <w:tab w:val="right" w:leader="dot" w:pos="9616"/>
            </w:tabs>
            <w:rPr>
              <w:rFonts w:asciiTheme="minorHAnsi" w:eastAsiaTheme="minorEastAsia" w:hAnsiTheme="minorHAnsi" w:cstheme="minorBidi"/>
              <w:noProof/>
              <w:color w:val="auto"/>
            </w:rPr>
          </w:pPr>
          <w:hyperlink w:anchor="_Toc429986810" w:history="1">
            <w:r w:rsidRPr="00A35A3D">
              <w:rPr>
                <w:rStyle w:val="Hyperlink"/>
                <w:noProof/>
              </w:rPr>
              <w:t>4.2.5.</w:t>
            </w:r>
            <w:r>
              <w:rPr>
                <w:rFonts w:asciiTheme="minorHAnsi" w:eastAsiaTheme="minorEastAsia" w:hAnsiTheme="minorHAnsi" w:cstheme="minorBidi"/>
                <w:noProof/>
                <w:color w:val="auto"/>
              </w:rPr>
              <w:tab/>
            </w:r>
            <w:r w:rsidRPr="00A35A3D">
              <w:rPr>
                <w:rStyle w:val="Hyperlink"/>
                <w:noProof/>
              </w:rPr>
              <w:t>Full air navigation data set profile</w:t>
            </w:r>
            <w:r>
              <w:rPr>
                <w:noProof/>
                <w:webHidden/>
              </w:rPr>
              <w:tab/>
            </w:r>
            <w:r>
              <w:rPr>
                <w:noProof/>
                <w:webHidden/>
              </w:rPr>
              <w:fldChar w:fldCharType="begin"/>
            </w:r>
            <w:r>
              <w:rPr>
                <w:noProof/>
                <w:webHidden/>
              </w:rPr>
              <w:instrText xml:space="preserve"> PAGEREF _Toc429986810 \h </w:instrText>
            </w:r>
            <w:r>
              <w:rPr>
                <w:noProof/>
                <w:webHidden/>
              </w:rPr>
            </w:r>
            <w:r>
              <w:rPr>
                <w:noProof/>
                <w:webHidden/>
              </w:rPr>
              <w:fldChar w:fldCharType="separate"/>
            </w:r>
            <w:r>
              <w:rPr>
                <w:noProof/>
                <w:webHidden/>
              </w:rPr>
              <w:t>23</w:t>
            </w:r>
            <w:r>
              <w:rPr>
                <w:noProof/>
                <w:webHidden/>
              </w:rPr>
              <w:fldChar w:fldCharType="end"/>
            </w:r>
          </w:hyperlink>
        </w:p>
        <w:p w:rsidR="00E819AA" w:rsidRDefault="00E819AA">
          <w:pPr>
            <w:pStyle w:val="TOC1"/>
            <w:tabs>
              <w:tab w:val="left" w:pos="440"/>
              <w:tab w:val="right" w:leader="dot" w:pos="9616"/>
            </w:tabs>
            <w:rPr>
              <w:rFonts w:asciiTheme="minorHAnsi" w:eastAsiaTheme="minorEastAsia" w:hAnsiTheme="minorHAnsi" w:cstheme="minorBidi"/>
              <w:noProof/>
              <w:color w:val="auto"/>
            </w:rPr>
          </w:pPr>
          <w:hyperlink w:anchor="_Toc429986811" w:history="1">
            <w:r w:rsidRPr="00A35A3D">
              <w:rPr>
                <w:rStyle w:val="Hyperlink"/>
                <w:noProof/>
              </w:rPr>
              <w:t>5.</w:t>
            </w:r>
            <w:r>
              <w:rPr>
                <w:rFonts w:asciiTheme="minorHAnsi" w:eastAsiaTheme="minorEastAsia" w:hAnsiTheme="minorHAnsi" w:cstheme="minorBidi"/>
                <w:noProof/>
                <w:color w:val="auto"/>
              </w:rPr>
              <w:tab/>
            </w:r>
            <w:r w:rsidRPr="00A35A3D">
              <w:rPr>
                <w:rStyle w:val="Hyperlink"/>
                <w:noProof/>
              </w:rPr>
              <w:t>References</w:t>
            </w:r>
            <w:r>
              <w:rPr>
                <w:noProof/>
                <w:webHidden/>
              </w:rPr>
              <w:tab/>
            </w:r>
            <w:r>
              <w:rPr>
                <w:noProof/>
                <w:webHidden/>
              </w:rPr>
              <w:fldChar w:fldCharType="begin"/>
            </w:r>
            <w:r>
              <w:rPr>
                <w:noProof/>
                <w:webHidden/>
              </w:rPr>
              <w:instrText xml:space="preserve"> PAGEREF _Toc429986811 \h </w:instrText>
            </w:r>
            <w:r>
              <w:rPr>
                <w:noProof/>
                <w:webHidden/>
              </w:rPr>
            </w:r>
            <w:r>
              <w:rPr>
                <w:noProof/>
                <w:webHidden/>
              </w:rPr>
              <w:fldChar w:fldCharType="separate"/>
            </w:r>
            <w:r>
              <w:rPr>
                <w:noProof/>
                <w:webHidden/>
              </w:rPr>
              <w:t>24</w:t>
            </w:r>
            <w:r>
              <w:rPr>
                <w:noProof/>
                <w:webHidden/>
              </w:rPr>
              <w:fldChar w:fldCharType="end"/>
            </w:r>
          </w:hyperlink>
        </w:p>
        <w:p w:rsidR="00E819AA" w:rsidRDefault="00E819AA">
          <w:pPr>
            <w:pStyle w:val="TOC1"/>
            <w:tabs>
              <w:tab w:val="right" w:leader="dot" w:pos="9616"/>
            </w:tabs>
            <w:rPr>
              <w:rFonts w:asciiTheme="minorHAnsi" w:eastAsiaTheme="minorEastAsia" w:hAnsiTheme="minorHAnsi" w:cstheme="minorBidi"/>
              <w:noProof/>
              <w:color w:val="auto"/>
            </w:rPr>
          </w:pPr>
          <w:hyperlink w:anchor="_Toc429986812" w:history="1">
            <w:r w:rsidRPr="00A35A3D">
              <w:rPr>
                <w:rStyle w:val="Hyperlink"/>
                <w:noProof/>
              </w:rPr>
              <w:t>Annex A - License and Disclaimer</w:t>
            </w:r>
            <w:r>
              <w:rPr>
                <w:noProof/>
                <w:webHidden/>
              </w:rPr>
              <w:tab/>
            </w:r>
            <w:r>
              <w:rPr>
                <w:noProof/>
                <w:webHidden/>
              </w:rPr>
              <w:fldChar w:fldCharType="begin"/>
            </w:r>
            <w:r>
              <w:rPr>
                <w:noProof/>
                <w:webHidden/>
              </w:rPr>
              <w:instrText xml:space="preserve"> PAGEREF _Toc429986812 \h </w:instrText>
            </w:r>
            <w:r>
              <w:rPr>
                <w:noProof/>
                <w:webHidden/>
              </w:rPr>
            </w:r>
            <w:r>
              <w:rPr>
                <w:noProof/>
                <w:webHidden/>
              </w:rPr>
              <w:fldChar w:fldCharType="separate"/>
            </w:r>
            <w:r>
              <w:rPr>
                <w:noProof/>
                <w:webHidden/>
              </w:rPr>
              <w:t>25</w:t>
            </w:r>
            <w:r>
              <w:rPr>
                <w:noProof/>
                <w:webHidden/>
              </w:rPr>
              <w:fldChar w:fldCharType="end"/>
            </w:r>
          </w:hyperlink>
        </w:p>
        <w:p w:rsidR="00E819AA" w:rsidRDefault="00E819AA">
          <w:r>
            <w:rPr>
              <w:b/>
              <w:bCs/>
              <w:noProof/>
            </w:rPr>
            <w:fldChar w:fldCharType="end"/>
          </w:r>
        </w:p>
      </w:sdtContent>
    </w:sdt>
    <w:p w:rsidR="00D63222" w:rsidRDefault="00D63222">
      <w:pPr>
        <w:spacing w:before="0"/>
      </w:pPr>
    </w:p>
    <w:p w:rsidR="00D63222" w:rsidRDefault="00E819AA">
      <w:r>
        <w:br w:type="page"/>
      </w:r>
    </w:p>
    <w:p w:rsidR="00D63222" w:rsidRDefault="00D63222"/>
    <w:p w:rsidR="00D63222" w:rsidRDefault="00E819AA">
      <w:pPr>
        <w:pStyle w:val="Heading1"/>
        <w:contextualSpacing w:val="0"/>
      </w:pPr>
      <w:bookmarkStart w:id="5" w:name="h.t1fm751xtpp0" w:colFirst="0" w:colLast="0"/>
      <w:bookmarkStart w:id="6" w:name="_Toc429986778"/>
      <w:bookmarkEnd w:id="5"/>
      <w:r>
        <w:t>Executive Summary</w:t>
      </w:r>
      <w:bookmarkEnd w:id="6"/>
    </w:p>
    <w:p w:rsidR="00D63222" w:rsidRDefault="00E819AA">
      <w:r>
        <w:t>This document de</w:t>
      </w:r>
      <w:r>
        <w:t xml:space="preserve">fines the AIXM 5.1 approach to “business rules” - how they are modelled and how they are provided to system developers. Such rules can be used to verify if AIXM XML data sets that are syntactically valid (against the AIXM XML Schema) are also semantically </w:t>
      </w:r>
      <w:r>
        <w:t xml:space="preserve">correct and can be used in confidence for a particular application. </w:t>
      </w:r>
    </w:p>
    <w:p w:rsidR="00D63222" w:rsidRDefault="00E819AA">
      <w:r>
        <w:t xml:space="preserve">The objective of the AIXM Business Rules project is to provide an exhaustive set of business rules. However, only a subset of these rules might be relevant and need to be </w:t>
      </w:r>
      <w:proofErr w:type="gramStart"/>
      <w:r>
        <w:t>enforced/checked</w:t>
      </w:r>
      <w:proofErr w:type="gramEnd"/>
      <w:r>
        <w:t xml:space="preserve"> for a particular application. For example, a rule that concerns mandatory feature properties indicates that the frequency of a </w:t>
      </w:r>
      <w:proofErr w:type="spellStart"/>
      <w:r>
        <w:t>navaid</w:t>
      </w:r>
      <w:proofErr w:type="spellEnd"/>
      <w:r>
        <w:t xml:space="preserve"> is a required value. While for a charting or air navigation support application this is a necessary constraint, for a fli</w:t>
      </w:r>
      <w:r>
        <w:t>ght planning application this is not necessary. Therefore, profiles of this general-purpose set of AIXM business rules will be proposed for particular applications and/or AIXM user communities.</w:t>
      </w:r>
    </w:p>
    <w:p w:rsidR="00D63222" w:rsidRDefault="00E819AA">
      <w:r>
        <w:t>The Semantics of Business Vocabulary and Business Rules (SBVR)</w:t>
      </w:r>
      <w:r>
        <w:t xml:space="preserve"> </w:t>
      </w:r>
      <w:hyperlink w:anchor="id.bx40i6rblbnl">
        <w:r>
          <w:rPr>
            <w:color w:val="1155CC"/>
            <w:u w:val="single"/>
          </w:rPr>
          <w:t>[1]</w:t>
        </w:r>
      </w:hyperlink>
      <w:r>
        <w:t xml:space="preserve"> standard is applied for writing the AIXM business rules. </w:t>
      </w:r>
      <w:proofErr w:type="gramStart"/>
      <w:r>
        <w:t>in</w:t>
      </w:r>
      <w:proofErr w:type="gramEnd"/>
      <w:r>
        <w:t xml:space="preserve"> relation with the AIXM UML logical data model. This document provides an ‘SBVR profile’, which is tailored to the AIXM needs and which is documented as a</w:t>
      </w:r>
      <w:r>
        <w:t xml:space="preserve"> number of concepts and conventions applied in the writing of the AIXM business rules. This document is not intended as an exhaustive introduction in SBVR; it is mostly a “primer” document, giving the essential elements that need to be understood in order </w:t>
      </w:r>
      <w:r>
        <w:t>to:</w:t>
      </w:r>
    </w:p>
    <w:p w:rsidR="00D63222" w:rsidRDefault="00E819AA">
      <w:pPr>
        <w:numPr>
          <w:ilvl w:val="0"/>
          <w:numId w:val="18"/>
        </w:numPr>
        <w:spacing w:before="0"/>
        <w:ind w:hanging="360"/>
      </w:pPr>
      <w:r>
        <w:t>contribute to the writing of the AIXM 5.1 Business Rules in compliance with the SBVR methodology;</w:t>
      </w:r>
    </w:p>
    <w:p w:rsidR="00D63222" w:rsidRDefault="00E819AA">
      <w:pPr>
        <w:numPr>
          <w:ilvl w:val="0"/>
          <w:numId w:val="18"/>
        </w:numPr>
        <w:spacing w:before="0"/>
        <w:ind w:hanging="360"/>
      </w:pPr>
      <w:proofErr w:type="gramStart"/>
      <w:r>
        <w:t>read</w:t>
      </w:r>
      <w:proofErr w:type="gramEnd"/>
      <w:r>
        <w:t xml:space="preserve"> and understand the AIXM 5.1 Business Rules by those interested to review and/or implement such rules in a given system. </w:t>
      </w:r>
    </w:p>
    <w:p w:rsidR="00D63222" w:rsidRDefault="00E819AA">
      <w:r>
        <w:t xml:space="preserve">In addition to the SBVR definition, the general-purpose set of AIXM Business Rules provided with this document also includes a </w:t>
      </w:r>
      <w:proofErr w:type="spellStart"/>
      <w:r>
        <w:t>Schematron</w:t>
      </w:r>
      <w:proofErr w:type="spellEnd"/>
      <w:r>
        <w:t xml:space="preserve"> </w:t>
      </w:r>
      <w:hyperlink w:anchor="id.wxo2ufcod0ee">
        <w:r>
          <w:rPr>
            <w:color w:val="1155CC"/>
            <w:u w:val="single"/>
          </w:rPr>
          <w:t>[4]</w:t>
        </w:r>
      </w:hyperlink>
      <w:r>
        <w:t xml:space="preserve"> encoding of most of these rules. This is done for two reasons:</w:t>
      </w:r>
    </w:p>
    <w:p w:rsidR="00D63222" w:rsidRDefault="00E819AA">
      <w:pPr>
        <w:numPr>
          <w:ilvl w:val="0"/>
          <w:numId w:val="13"/>
        </w:numPr>
        <w:spacing w:before="0"/>
        <w:ind w:hanging="360"/>
      </w:pPr>
      <w:r>
        <w:t>in order to v</w:t>
      </w:r>
      <w:r>
        <w:t>erify that the SBVR description of the rule is sufficiently clear and unambiguous in order permit its actual implementation as software code;</w:t>
      </w:r>
    </w:p>
    <w:p w:rsidR="00D63222" w:rsidRDefault="00E819AA">
      <w:pPr>
        <w:numPr>
          <w:ilvl w:val="0"/>
          <w:numId w:val="13"/>
        </w:numPr>
        <w:spacing w:before="0"/>
        <w:ind w:hanging="360"/>
      </w:pPr>
      <w:proofErr w:type="gramStart"/>
      <w:r>
        <w:t>to</w:t>
      </w:r>
      <w:proofErr w:type="gramEnd"/>
      <w:r>
        <w:t xml:space="preserve"> offer practical means by which an AIXM data set could be verified against the business rules, using software re</w:t>
      </w:r>
      <w:r>
        <w:t>adily-available on the Web, most of it for free.</w:t>
      </w:r>
    </w:p>
    <w:p w:rsidR="00D63222" w:rsidRDefault="00E819AA">
      <w:r>
        <w:t xml:space="preserve">However, it shall be kept in mind that this </w:t>
      </w:r>
      <w:proofErr w:type="spellStart"/>
      <w:r>
        <w:t>Schematron</w:t>
      </w:r>
      <w:proofErr w:type="spellEnd"/>
      <w:r>
        <w:t xml:space="preserve"> encoding is missing for some rules for which the encoding is expected to be very complex or even impossible. In addition, any use of the </w:t>
      </w:r>
      <w:proofErr w:type="spellStart"/>
      <w:r>
        <w:t>Schematron</w:t>
      </w:r>
      <w:proofErr w:type="spellEnd"/>
      <w:r>
        <w:t xml:space="preserve"> codi</w:t>
      </w:r>
      <w:r>
        <w:t xml:space="preserve">ng provided with the AIXM Business Rules is subject to the license and disclaimer copied in </w:t>
      </w:r>
      <w:hyperlink w:anchor="h.cb4vzwi4gzj5">
        <w:r>
          <w:rPr>
            <w:color w:val="1155CC"/>
            <w:u w:val="single"/>
          </w:rPr>
          <w:t>Annex A</w:t>
        </w:r>
      </w:hyperlink>
      <w:r>
        <w:t>.</w:t>
      </w:r>
    </w:p>
    <w:p w:rsidR="00D63222" w:rsidRDefault="00D63222"/>
    <w:p w:rsidR="00D63222" w:rsidRDefault="00E819AA">
      <w:r>
        <w:br w:type="page"/>
      </w:r>
    </w:p>
    <w:p w:rsidR="00D63222" w:rsidRDefault="00D63222"/>
    <w:p w:rsidR="00D63222" w:rsidRDefault="00E819AA">
      <w:pPr>
        <w:pStyle w:val="Heading1"/>
        <w:numPr>
          <w:ilvl w:val="0"/>
          <w:numId w:val="10"/>
        </w:numPr>
        <w:ind w:left="630" w:hanging="360"/>
      </w:pPr>
      <w:bookmarkStart w:id="7" w:name="h.i9159vu5ywh2" w:colFirst="0" w:colLast="0"/>
      <w:bookmarkStart w:id="8" w:name="_Toc429986779"/>
      <w:bookmarkEnd w:id="7"/>
      <w:r>
        <w:t>Introduction</w:t>
      </w:r>
      <w:bookmarkEnd w:id="8"/>
    </w:p>
    <w:p w:rsidR="00D63222" w:rsidRDefault="00E819AA">
      <w:pPr>
        <w:pStyle w:val="Heading2"/>
        <w:numPr>
          <w:ilvl w:val="1"/>
          <w:numId w:val="6"/>
        </w:numPr>
        <w:ind w:left="810" w:hanging="360"/>
      </w:pPr>
      <w:bookmarkStart w:id="9" w:name="h.wyyekjmwpr20" w:colFirst="0" w:colLast="0"/>
      <w:bookmarkStart w:id="10" w:name="_Toc429986780"/>
      <w:bookmarkEnd w:id="9"/>
      <w:r>
        <w:t>The need for Business Rules</w:t>
      </w:r>
      <w:bookmarkEnd w:id="10"/>
    </w:p>
    <w:p w:rsidR="00D63222" w:rsidRDefault="00E819AA">
      <w:r>
        <w:t xml:space="preserve">The Semantics of Business Vocabulary and Business Rules (SBVR) </w:t>
      </w:r>
      <w:hyperlink w:anchor="id.bx40i6rblbnl">
        <w:r>
          <w:rPr>
            <w:color w:val="1155CC"/>
            <w:u w:val="single"/>
          </w:rPr>
          <w:t>[1]</w:t>
        </w:r>
      </w:hyperlink>
      <w:r>
        <w:t xml:space="preserve"> standard defines business rules as being “</w:t>
      </w:r>
      <w:r>
        <w:rPr>
          <w:i/>
        </w:rPr>
        <w:t>a law or principle that operates within a particular sphere of knowledge, describing, or prescribing what is possible or allowable</w:t>
      </w:r>
      <w:r>
        <w:t>” and that is also under the jurisdiction of</w:t>
      </w:r>
      <w:r>
        <w:t xml:space="preserve"> a particular business. In the AIXM case, that jurisdiction is the aeronautical information domain. The aim of defining the AIXM Business Rules is to define what is possible or allowed in an AIXM data set, in particular with regard to data values.</w:t>
      </w:r>
    </w:p>
    <w:p w:rsidR="00D63222" w:rsidRDefault="00E819AA">
      <w:r>
        <w:t>The AIXM</w:t>
      </w:r>
      <w:r>
        <w:t xml:space="preserve"> UML model defines the information items that are in the scope of the “aeronautical information” domain using UML class diagrams. This includes definitions for classes, attributes and associations between classes. For attributes, the constraints expressed </w:t>
      </w:r>
      <w:r>
        <w:t xml:space="preserve">as lists of values, range of values, </w:t>
      </w:r>
      <w:proofErr w:type="gramStart"/>
      <w:r>
        <w:t>pattern are</w:t>
      </w:r>
      <w:proofErr w:type="gramEnd"/>
      <w:r>
        <w:t xml:space="preserve"> also included in the AIXM UML model. </w:t>
      </w:r>
    </w:p>
    <w:p w:rsidR="00D63222" w:rsidRDefault="00E819AA">
      <w:r>
        <w:t>The AIXM XML schema is derived from the UML model and defines elements that correspond to the AIXM model classes, attributes and association role names. The values of XM</w:t>
      </w:r>
      <w:r>
        <w:t>L elements and data types derived from UML attributes are constrained based on the data types defined in the UML model - list of values, data ranges and/or patterns.</w:t>
      </w:r>
    </w:p>
    <w:p w:rsidR="00D63222" w:rsidRDefault="00E819AA">
      <w:r>
        <w:t xml:space="preserve">More complex constraints, such as dependencies between the values of different attributes </w:t>
      </w:r>
      <w:r>
        <w:t xml:space="preserve">(sometimes in different classes), detection of ‘out of range’ values, mandatory properties for class of objects, etc. are not included in the UML model and do not appear in the XML Schema. </w:t>
      </w:r>
      <w:proofErr w:type="gramStart"/>
      <w:r>
        <w:t>Thus the need to document such more complex constraints as “busines</w:t>
      </w:r>
      <w:r>
        <w:t>s rules”.</w:t>
      </w:r>
      <w:proofErr w:type="gramEnd"/>
    </w:p>
    <w:p w:rsidR="00D63222" w:rsidRDefault="00E819AA">
      <w:r>
        <w:t>Not all the AIXM Business Rules defined in this document are equally applicable in all communities of AIXM users. The most obvious examples are mandatory properties for AIXM features - in a flight planning community, there is no need to include i</w:t>
      </w:r>
      <w:r>
        <w:t>n an AIXM data set the frequency/channel of a navigation aid. On the other side, such attributes are mandatory for data sets provided to an air navigation community. Therefore</w:t>
      </w:r>
      <w:proofErr w:type="gramStart"/>
      <w:r>
        <w:t>,  the</w:t>
      </w:r>
      <w:proofErr w:type="gramEnd"/>
      <w:r>
        <w:t xml:space="preserve"> aim of this document is to document the largest possible set of candidate </w:t>
      </w:r>
      <w:r>
        <w:t xml:space="preserve">AIXM business rules, from which profiles for a particular community can be extracted. Such profiles are proposed in the </w:t>
      </w:r>
      <w:hyperlink w:anchor="h.2cbw0r9eqh2d">
        <w:r>
          <w:rPr>
            <w:color w:val="1155CC"/>
            <w:u w:val="single"/>
          </w:rPr>
          <w:t>AIXM Business Rules data set</w:t>
        </w:r>
      </w:hyperlink>
      <w:r>
        <w:t xml:space="preserve"> chapter and the related Annexes.</w:t>
      </w:r>
    </w:p>
    <w:p w:rsidR="00D63222" w:rsidRDefault="00E819AA">
      <w:pPr>
        <w:pStyle w:val="Heading2"/>
        <w:numPr>
          <w:ilvl w:val="1"/>
          <w:numId w:val="6"/>
        </w:numPr>
        <w:ind w:left="810" w:hanging="360"/>
      </w:pPr>
      <w:bookmarkStart w:id="11" w:name="h.4flntvm2wc21" w:colFirst="0" w:colLast="0"/>
      <w:bookmarkStart w:id="12" w:name="_Toc429986781"/>
      <w:bookmarkEnd w:id="11"/>
      <w:r>
        <w:t>How to read this document</w:t>
      </w:r>
      <w:bookmarkEnd w:id="12"/>
    </w:p>
    <w:p w:rsidR="00D63222" w:rsidRDefault="00E819AA">
      <w:r>
        <w:t>Operational</w:t>
      </w:r>
      <w:r>
        <w:t xml:space="preserve">/domain experts are recommended to read the </w:t>
      </w:r>
      <w:hyperlink w:anchor="h.t1fm751xtpp0">
        <w:r>
          <w:rPr>
            <w:color w:val="1155CC"/>
            <w:u w:val="single"/>
          </w:rPr>
          <w:t>Executive Summary</w:t>
        </w:r>
      </w:hyperlink>
      <w:r>
        <w:t xml:space="preserve">, the </w:t>
      </w:r>
      <w:hyperlink w:anchor="h.i9159vu5ywh2">
        <w:r>
          <w:rPr>
            <w:color w:val="1155CC"/>
            <w:u w:val="single"/>
          </w:rPr>
          <w:t>Introduction</w:t>
        </w:r>
      </w:hyperlink>
      <w:r>
        <w:t xml:space="preserve"> and </w:t>
      </w:r>
      <w:hyperlink w:anchor="h.uo0i0o1btd5a">
        <w:r>
          <w:rPr>
            <w:color w:val="1155CC"/>
            <w:u w:val="single"/>
          </w:rPr>
          <w:t>Rules definition using SBVR</w:t>
        </w:r>
      </w:hyperlink>
      <w:r>
        <w:t xml:space="preserve"> (in particular the </w:t>
      </w:r>
      <w:hyperlink w:anchor="h.5cii9re7zovi">
        <w:r>
          <w:rPr>
            <w:color w:val="1155CC"/>
            <w:u w:val="single"/>
          </w:rPr>
          <w:t>Methodology</w:t>
        </w:r>
      </w:hyperlink>
      <w:r>
        <w:t xml:space="preserve"> section). Then, go directly to the </w:t>
      </w:r>
      <w:hyperlink w:anchor="h.2cbw0r9eqh2d">
        <w:r>
          <w:rPr>
            <w:color w:val="1155CC"/>
            <w:u w:val="single"/>
          </w:rPr>
          <w:t>AIXM Business Rules data set</w:t>
        </w:r>
      </w:hyperlink>
      <w:r>
        <w:t xml:space="preserve"> chapter.</w:t>
      </w:r>
    </w:p>
    <w:p w:rsidR="00D63222" w:rsidRDefault="00E819AA">
      <w:r>
        <w:t xml:space="preserve">The </w:t>
      </w:r>
      <w:hyperlink w:anchor="h.4aoeu958dhze">
        <w:proofErr w:type="spellStart"/>
        <w:r>
          <w:rPr>
            <w:color w:val="1155CC"/>
            <w:u w:val="single"/>
          </w:rPr>
          <w:t>Schematron</w:t>
        </w:r>
        <w:proofErr w:type="spellEnd"/>
        <w:r>
          <w:rPr>
            <w:color w:val="1155CC"/>
            <w:u w:val="single"/>
          </w:rPr>
          <w:t xml:space="preserve"> reference implementation</w:t>
        </w:r>
      </w:hyperlink>
      <w:r>
        <w:t xml:space="preserve"> chapter is intended for developers</w:t>
      </w:r>
      <w:r>
        <w:t xml:space="preserve">. However, it should be kept in mind that the use of </w:t>
      </w:r>
      <w:proofErr w:type="spellStart"/>
      <w:r>
        <w:t>Schematron</w:t>
      </w:r>
      <w:proofErr w:type="spellEnd"/>
      <w:r>
        <w:t xml:space="preserve"> is not the only option available for the implementation of the AIXM 5.1 business rules. The </w:t>
      </w:r>
      <w:proofErr w:type="spellStart"/>
      <w:r>
        <w:t>Schematron</w:t>
      </w:r>
      <w:proofErr w:type="spellEnd"/>
      <w:r>
        <w:t xml:space="preserve"> code will provided where possible (as an estimation, for 80% of the rules) as an example </w:t>
      </w:r>
      <w:r>
        <w:t>only.</w:t>
      </w:r>
    </w:p>
    <w:p w:rsidR="00D63222" w:rsidRDefault="00E819AA">
      <w:r>
        <w:br w:type="page"/>
      </w:r>
    </w:p>
    <w:p w:rsidR="00D63222" w:rsidRDefault="00D63222"/>
    <w:p w:rsidR="00D63222" w:rsidRDefault="00E819AA">
      <w:pPr>
        <w:pStyle w:val="Heading1"/>
        <w:numPr>
          <w:ilvl w:val="0"/>
          <w:numId w:val="10"/>
        </w:numPr>
      </w:pPr>
      <w:bookmarkStart w:id="13" w:name="h.uo0i0o1btd5a" w:colFirst="0" w:colLast="0"/>
      <w:bookmarkStart w:id="14" w:name="_Toc429986782"/>
      <w:bookmarkEnd w:id="13"/>
      <w:r>
        <w:t>Rules definition using SBVR</w:t>
      </w:r>
      <w:bookmarkEnd w:id="14"/>
    </w:p>
    <w:p w:rsidR="00D63222" w:rsidRDefault="00E819AA">
      <w:pPr>
        <w:pStyle w:val="Heading2"/>
        <w:numPr>
          <w:ilvl w:val="1"/>
          <w:numId w:val="10"/>
        </w:numPr>
        <w:ind w:left="810" w:hanging="360"/>
      </w:pPr>
      <w:bookmarkStart w:id="15" w:name="h.8etrutc40xmb" w:colFirst="0" w:colLast="0"/>
      <w:bookmarkStart w:id="16" w:name="_Toc429986783"/>
      <w:bookmarkEnd w:id="15"/>
      <w:r>
        <w:t>Introduction</w:t>
      </w:r>
      <w:bookmarkEnd w:id="16"/>
    </w:p>
    <w:p w:rsidR="00D63222" w:rsidRDefault="00E819AA">
      <w:r>
        <w:t xml:space="preserve">The Semantics of Business Vocabulary and Business Rules (SBVR) </w:t>
      </w:r>
      <w:hyperlink w:anchor="id.bx40i6rblbnl">
        <w:r>
          <w:rPr>
            <w:color w:val="1155CC"/>
            <w:u w:val="single"/>
          </w:rPr>
          <w:t>[1]</w:t>
        </w:r>
      </w:hyperlink>
      <w:r>
        <w:t xml:space="preserve"> standard is used for the writing of the AIXM business rules in relation with the AIXM UML logical data model. This section defines an ‘SBVR profile’, which is tailored to the AIXM needs and which is documented as a number of concepts and conventions appli</w:t>
      </w:r>
      <w:r>
        <w:t>ed in the writing of the AIXM business rules. Two previous projects have provided input material for this document:</w:t>
      </w:r>
    </w:p>
    <w:p w:rsidR="00D63222" w:rsidRDefault="00E819AA">
      <w:pPr>
        <w:numPr>
          <w:ilvl w:val="0"/>
          <w:numId w:val="21"/>
        </w:numPr>
        <w:spacing w:before="0"/>
        <w:ind w:hanging="360"/>
      </w:pPr>
      <w:r>
        <w:t xml:space="preserve">work done by Pulsar Consulting, under contract for Eurocontrol, which is available on the AIXM wiki: Use of SBVR for AIXM </w:t>
      </w:r>
      <w:hyperlink w:anchor="kix.69aiguo4ozhz">
        <w:r>
          <w:rPr>
            <w:color w:val="1155CC"/>
            <w:u w:val="single"/>
          </w:rPr>
          <w:t>[2]</w:t>
        </w:r>
      </w:hyperlink>
      <w:r>
        <w:t>;</w:t>
      </w:r>
    </w:p>
    <w:p w:rsidR="00D63222" w:rsidRDefault="00E819AA">
      <w:pPr>
        <w:numPr>
          <w:ilvl w:val="0"/>
          <w:numId w:val="4"/>
        </w:numPr>
        <w:spacing w:before="0"/>
        <w:ind w:hanging="360"/>
      </w:pPr>
      <w:r>
        <w:t xml:space="preserve">Guidance on Writing AIRM Constraints </w:t>
      </w:r>
      <w:hyperlink w:anchor="id.qiucxh6y8iu8">
        <w:r>
          <w:rPr>
            <w:color w:val="1155CC"/>
            <w:u w:val="single"/>
          </w:rPr>
          <w:t>[3]</w:t>
        </w:r>
      </w:hyperlink>
      <w:r>
        <w:t xml:space="preserve"> provided by SESAR Project 08.01.03. </w:t>
      </w:r>
    </w:p>
    <w:p w:rsidR="00D63222" w:rsidRDefault="00E819AA">
      <w:r>
        <w:t xml:space="preserve">This document is not intended as an exhaustive introduction to SBVR. Apart from </w:t>
      </w:r>
      <w:proofErr w:type="gramStart"/>
      <w:r>
        <w:t>reading  the</w:t>
      </w:r>
      <w:proofErr w:type="gramEnd"/>
      <w:r>
        <w:t xml:space="preserve"> full SBVR specificati</w:t>
      </w:r>
      <w:r>
        <w:t xml:space="preserve">on </w:t>
      </w:r>
      <w:hyperlink w:anchor="id.bx40i6rblbnl">
        <w:r>
          <w:rPr>
            <w:color w:val="1155CC"/>
            <w:u w:val="single"/>
          </w:rPr>
          <w:t>[1]</w:t>
        </w:r>
      </w:hyperlink>
      <w:r>
        <w:t>, the following ‘SBVR essentials” reading list is suggested:</w:t>
      </w:r>
    </w:p>
    <w:p w:rsidR="00D63222" w:rsidRDefault="00E819AA">
      <w:pPr>
        <w:numPr>
          <w:ilvl w:val="0"/>
          <w:numId w:val="21"/>
        </w:numPr>
        <w:spacing w:before="0" w:after="200" w:line="276" w:lineRule="auto"/>
        <w:ind w:hanging="360"/>
        <w:contextualSpacing/>
      </w:pPr>
      <w:r>
        <w:t xml:space="preserve">the first pages in Chapter 10 of the OMG SBVR specification </w:t>
      </w:r>
      <w:hyperlink w:anchor="id.bx40i6rblbnl">
        <w:r>
          <w:rPr>
            <w:color w:val="1155CC"/>
            <w:u w:val="single"/>
          </w:rPr>
          <w:t>[1]</w:t>
        </w:r>
      </w:hyperlink>
      <w:r>
        <w:t xml:space="preserve"> version 1.1; </w:t>
      </w:r>
    </w:p>
    <w:p w:rsidR="00D63222" w:rsidRDefault="00E819AA">
      <w:pPr>
        <w:numPr>
          <w:ilvl w:val="0"/>
          <w:numId w:val="21"/>
        </w:numPr>
        <w:spacing w:before="0" w:after="200" w:line="276" w:lineRule="auto"/>
        <w:ind w:hanging="360"/>
        <w:contextualSpacing/>
      </w:pPr>
      <w:proofErr w:type="gramStart"/>
      <w:r>
        <w:t>this</w:t>
      </w:r>
      <w:proofErr w:type="gramEnd"/>
      <w:r>
        <w:t xml:space="preserve"> </w:t>
      </w:r>
      <w:hyperlink r:id="rId9">
        <w:r>
          <w:rPr>
            <w:color w:val="1155CC"/>
            <w:u w:val="single"/>
          </w:rPr>
          <w:t>presentation available in the Web</w:t>
        </w:r>
      </w:hyperlink>
      <w:r>
        <w:t xml:space="preserve"> (in particular slides 5 and 6).</w:t>
      </w:r>
    </w:p>
    <w:p w:rsidR="00D63222" w:rsidRDefault="00E819AA">
      <w:pPr>
        <w:spacing w:before="0" w:after="200" w:line="276" w:lineRule="auto"/>
      </w:pPr>
      <w:r>
        <w:t xml:space="preserve"> </w:t>
      </w:r>
    </w:p>
    <w:p w:rsidR="00D63222" w:rsidRDefault="00E819AA">
      <w:pPr>
        <w:pStyle w:val="Heading2"/>
        <w:numPr>
          <w:ilvl w:val="1"/>
          <w:numId w:val="10"/>
        </w:numPr>
        <w:ind w:left="810" w:hanging="360"/>
      </w:pPr>
      <w:bookmarkStart w:id="17" w:name="h.sdakon8ld51h" w:colFirst="0" w:colLast="0"/>
      <w:bookmarkStart w:id="18" w:name="_Toc429986784"/>
      <w:bookmarkEnd w:id="17"/>
      <w:r>
        <w:t>SBVR Profile for AIXM</w:t>
      </w:r>
      <w:bookmarkEnd w:id="18"/>
    </w:p>
    <w:p w:rsidR="00D63222" w:rsidRDefault="00E819AA">
      <w:pPr>
        <w:pStyle w:val="Heading3"/>
        <w:numPr>
          <w:ilvl w:val="2"/>
          <w:numId w:val="10"/>
        </w:numPr>
        <w:ind w:left="990" w:hanging="360"/>
      </w:pPr>
      <w:bookmarkStart w:id="19" w:name="h.37m9eh8ahd6k" w:colFirst="0" w:colLast="0"/>
      <w:bookmarkStart w:id="20" w:name="_Toc429986785"/>
      <w:bookmarkEnd w:id="19"/>
      <w:r>
        <w:t>SBVR concepts</w:t>
      </w:r>
      <w:bookmarkEnd w:id="20"/>
    </w:p>
    <w:p w:rsidR="00D63222" w:rsidRDefault="00E819AA">
      <w:r>
        <w:t>The following table introduces the concepts</w:t>
      </w:r>
      <w:r>
        <w:t xml:space="preserve"> used as part of the SBVR Profile for AIXM, including their graphical notation. Note that the use of some graphical notations is simplified as compared to the SBVR standard, such as double underline which is replaced with simple underline. This facilitates</w:t>
      </w:r>
      <w:r>
        <w:t xml:space="preserve"> the use of standard office tools (such as Microsoft Excel) for the provision of the AIXM set of Business Rules.</w:t>
      </w:r>
    </w:p>
    <w:tbl>
      <w:tblPr>
        <w:tblStyle w:val="a1"/>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950"/>
      </w:tblGrid>
      <w:tr w:rsidR="00D63222">
        <w:tc>
          <w:tcPr>
            <w:tcW w:w="1785" w:type="dxa"/>
            <w:tcMar>
              <w:top w:w="100" w:type="dxa"/>
              <w:left w:w="100" w:type="dxa"/>
              <w:bottom w:w="100" w:type="dxa"/>
              <w:right w:w="100" w:type="dxa"/>
            </w:tcMar>
          </w:tcPr>
          <w:p w:rsidR="00D63222" w:rsidRDefault="00E819AA">
            <w:pPr>
              <w:spacing w:before="0"/>
              <w:jc w:val="left"/>
            </w:pPr>
            <w:r>
              <w:t xml:space="preserve"> </w:t>
            </w:r>
          </w:p>
          <w:p w:rsidR="00D63222" w:rsidRDefault="00E819AA">
            <w:pPr>
              <w:spacing w:before="0"/>
              <w:jc w:val="left"/>
            </w:pPr>
            <w:r>
              <w:t>Concept</w:t>
            </w:r>
          </w:p>
        </w:tc>
        <w:tc>
          <w:tcPr>
            <w:tcW w:w="7950" w:type="dxa"/>
            <w:tcMar>
              <w:top w:w="100" w:type="dxa"/>
              <w:left w:w="100" w:type="dxa"/>
              <w:bottom w:w="100" w:type="dxa"/>
              <w:right w:w="100" w:type="dxa"/>
            </w:tcMar>
          </w:tcPr>
          <w:p w:rsidR="00D63222" w:rsidRDefault="00E819AA">
            <w:pPr>
              <w:spacing w:before="0"/>
              <w:jc w:val="left"/>
            </w:pPr>
            <w:r>
              <w:t>SBVR Definition:</w:t>
            </w:r>
          </w:p>
          <w:p w:rsidR="00D63222" w:rsidRDefault="00E819AA">
            <w:pPr>
              <w:numPr>
                <w:ilvl w:val="0"/>
                <w:numId w:val="14"/>
              </w:numPr>
              <w:spacing w:before="0"/>
              <w:ind w:hanging="360"/>
              <w:jc w:val="left"/>
            </w:pPr>
            <w:r>
              <w:t>Unit of knowledge created by a unique combination of characteristics.</w:t>
            </w:r>
          </w:p>
          <w:p w:rsidR="00D63222" w:rsidRDefault="00E819AA">
            <w:pPr>
              <w:spacing w:before="0"/>
              <w:jc w:val="left"/>
            </w:pPr>
            <w:r>
              <w:t>Representation in profile:</w:t>
            </w:r>
          </w:p>
          <w:p w:rsidR="00D63222" w:rsidRDefault="00E819AA">
            <w:pPr>
              <w:numPr>
                <w:ilvl w:val="0"/>
                <w:numId w:val="14"/>
              </w:numPr>
              <w:spacing w:before="0"/>
              <w:ind w:hanging="360"/>
              <w:jc w:val="left"/>
            </w:pPr>
            <w:r>
              <w:t>Not represented – too general</w:t>
            </w:r>
          </w:p>
        </w:tc>
      </w:tr>
      <w:tr w:rsidR="00D63222">
        <w:tc>
          <w:tcPr>
            <w:tcW w:w="1785" w:type="dxa"/>
            <w:shd w:val="clear" w:color="auto" w:fill="F7FEE6"/>
            <w:tcMar>
              <w:top w:w="100" w:type="dxa"/>
              <w:left w:w="100" w:type="dxa"/>
              <w:bottom w:w="100" w:type="dxa"/>
              <w:right w:w="100" w:type="dxa"/>
            </w:tcMar>
          </w:tcPr>
          <w:p w:rsidR="00D63222" w:rsidRDefault="00E819AA">
            <w:pPr>
              <w:spacing w:before="0"/>
              <w:jc w:val="left"/>
            </w:pPr>
            <w:r>
              <w:rPr>
                <w:sz w:val="20"/>
                <w:szCs w:val="20"/>
                <w:shd w:val="clear" w:color="auto" w:fill="F7FEE6"/>
              </w:rPr>
              <w:t xml:space="preserve"> </w:t>
            </w:r>
          </w:p>
          <w:p w:rsidR="00D63222" w:rsidRDefault="00E819AA">
            <w:pPr>
              <w:spacing w:before="0"/>
              <w:jc w:val="left"/>
            </w:pPr>
            <w:proofErr w:type="spellStart"/>
            <w:r>
              <w:rPr>
                <w:b/>
                <w:color w:val="008080"/>
                <w:u w:val="single"/>
                <w:shd w:val="clear" w:color="auto" w:fill="F7FEE6"/>
              </w:rPr>
              <w:t>NounConcept</w:t>
            </w:r>
            <w:proofErr w:type="spellEnd"/>
          </w:p>
          <w:p w:rsidR="00D63222" w:rsidRDefault="00E819AA">
            <w:pPr>
              <w:spacing w:before="0"/>
              <w:jc w:val="left"/>
            </w:pPr>
            <w:r>
              <w:rPr>
                <w:sz w:val="20"/>
                <w:szCs w:val="20"/>
                <w:shd w:val="clear" w:color="auto" w:fill="F7FEE6"/>
              </w:rPr>
              <w:t xml:space="preserve"> </w:t>
            </w:r>
          </w:p>
        </w:tc>
        <w:tc>
          <w:tcPr>
            <w:tcW w:w="7950" w:type="dxa"/>
            <w:shd w:val="clear" w:color="auto" w:fill="F7FEE6"/>
            <w:tcMar>
              <w:top w:w="100" w:type="dxa"/>
              <w:left w:w="100" w:type="dxa"/>
              <w:bottom w:w="100" w:type="dxa"/>
              <w:right w:w="100" w:type="dxa"/>
            </w:tcMar>
          </w:tcPr>
          <w:p w:rsidR="00D63222" w:rsidRDefault="00E819AA">
            <w:pPr>
              <w:spacing w:before="0"/>
              <w:jc w:val="left"/>
            </w:pPr>
            <w:r>
              <w:t>SBVR Definition:</w:t>
            </w:r>
          </w:p>
          <w:p w:rsidR="00D63222" w:rsidRDefault="00E819AA">
            <w:pPr>
              <w:numPr>
                <w:ilvl w:val="0"/>
                <w:numId w:val="14"/>
              </w:numPr>
              <w:spacing w:before="0"/>
              <w:ind w:hanging="360"/>
              <w:jc w:val="left"/>
            </w:pPr>
            <w:r>
              <w:t>Concept that is the meaning of a noun or noun phrase.</w:t>
            </w:r>
          </w:p>
          <w:p w:rsidR="00D63222" w:rsidRDefault="00D63222">
            <w:pPr>
              <w:spacing w:before="0"/>
              <w:jc w:val="left"/>
            </w:pPr>
          </w:p>
          <w:p w:rsidR="00D63222" w:rsidRDefault="00E819AA">
            <w:pPr>
              <w:spacing w:before="0"/>
              <w:jc w:val="left"/>
            </w:pPr>
            <w:r>
              <w:t xml:space="preserve">Representation in profile (i.e. what AIXM items may appear as </w:t>
            </w:r>
            <w:proofErr w:type="spellStart"/>
            <w:r>
              <w:t>NounConcept</w:t>
            </w:r>
            <w:proofErr w:type="spellEnd"/>
            <w:r>
              <w:t xml:space="preserve"> according to the SBVR profile):</w:t>
            </w:r>
          </w:p>
          <w:p w:rsidR="00D63222" w:rsidRDefault="00E819AA">
            <w:pPr>
              <w:numPr>
                <w:ilvl w:val="0"/>
                <w:numId w:val="14"/>
              </w:numPr>
              <w:spacing w:before="0"/>
              <w:ind w:hanging="360"/>
              <w:jc w:val="left"/>
            </w:pPr>
            <w:r>
              <w:rPr>
                <w:shd w:val="clear" w:color="auto" w:fill="F7FEE6"/>
              </w:rPr>
              <w:t xml:space="preserve">Represented </w:t>
            </w:r>
            <w:r>
              <w:t xml:space="preserve">by AIXM </w:t>
            </w:r>
            <w:r>
              <w:rPr>
                <w:shd w:val="clear" w:color="auto" w:fill="F7FEE6"/>
              </w:rPr>
              <w:t>UML Classes</w:t>
            </w:r>
            <w:r>
              <w:rPr>
                <w:shd w:val="clear" w:color="auto" w:fill="F7FEE6"/>
              </w:rPr>
              <w:t xml:space="preserve"> and Properties, meaning that AIXM Class Name, Role Name or Attribute Name may appear as </w:t>
            </w:r>
            <w:proofErr w:type="spellStart"/>
            <w:r>
              <w:rPr>
                <w:b/>
                <w:color w:val="008080"/>
                <w:u w:val="single"/>
                <w:shd w:val="clear" w:color="auto" w:fill="F7FEE6"/>
              </w:rPr>
              <w:t>NounConcept</w:t>
            </w:r>
            <w:proofErr w:type="spellEnd"/>
            <w:r>
              <w:rPr>
                <w:shd w:val="clear" w:color="auto" w:fill="F7FEE6"/>
              </w:rPr>
              <w:t xml:space="preserve">. Due to specificities of the AIXM UML model, some special constructs are explained in the </w:t>
            </w:r>
            <w:hyperlink w:anchor="h.eeno4xdhez6v">
              <w:proofErr w:type="spellStart"/>
              <w:r>
                <w:rPr>
                  <w:color w:val="1155CC"/>
                  <w:u w:val="single"/>
                  <w:shd w:val="clear" w:color="auto" w:fill="F7FEE6"/>
                </w:rPr>
                <w:t>NounConcept</w:t>
              </w:r>
              <w:proofErr w:type="spellEnd"/>
              <w:r>
                <w:rPr>
                  <w:color w:val="1155CC"/>
                  <w:u w:val="single"/>
                  <w:shd w:val="clear" w:color="auto" w:fill="F7FEE6"/>
                </w:rPr>
                <w:t xml:space="preserve"> - Special situat</w:t>
              </w:r>
              <w:r>
                <w:rPr>
                  <w:color w:val="1155CC"/>
                  <w:u w:val="single"/>
                  <w:shd w:val="clear" w:color="auto" w:fill="F7FEE6"/>
                </w:rPr>
                <w:t>ions</w:t>
              </w:r>
            </w:hyperlink>
            <w:r>
              <w:rPr>
                <w:shd w:val="clear" w:color="auto" w:fill="F7FEE6"/>
              </w:rPr>
              <w:t xml:space="preserve"> section.</w:t>
            </w:r>
          </w:p>
          <w:p w:rsidR="00D63222" w:rsidRDefault="00D63222">
            <w:pPr>
              <w:spacing w:before="0"/>
              <w:jc w:val="left"/>
            </w:pPr>
          </w:p>
          <w:p w:rsidR="00D63222" w:rsidRDefault="00E819AA">
            <w:pPr>
              <w:spacing w:before="0"/>
              <w:jc w:val="left"/>
            </w:pPr>
            <w:r>
              <w:t xml:space="preserve">Style: </w:t>
            </w:r>
            <w:r>
              <w:rPr>
                <w:b/>
              </w:rPr>
              <w:t xml:space="preserve">Bold, </w:t>
            </w:r>
            <w:r>
              <w:rPr>
                <w:b/>
                <w:u w:val="single"/>
              </w:rPr>
              <w:t>underlined</w:t>
            </w:r>
            <w:r>
              <w:rPr>
                <w:b/>
              </w:rPr>
              <w:t xml:space="preserve"> </w:t>
            </w:r>
            <w:r>
              <w:t xml:space="preserve">and </w:t>
            </w:r>
            <w:proofErr w:type="spellStart"/>
            <w:r>
              <w:rPr>
                <w:b/>
                <w:u w:val="single"/>
              </w:rPr>
              <w:t>UpperCamelCase</w:t>
            </w:r>
            <w:proofErr w:type="spellEnd"/>
            <w:r>
              <w:rPr>
                <w:b/>
                <w:u w:val="single"/>
              </w:rPr>
              <w:t xml:space="preserve"> </w:t>
            </w:r>
            <w:r>
              <w:t xml:space="preserve">or </w:t>
            </w:r>
            <w:proofErr w:type="spellStart"/>
            <w:r>
              <w:rPr>
                <w:b/>
                <w:u w:val="single"/>
              </w:rPr>
              <w:t>lowerCamelCase</w:t>
            </w:r>
            <w:proofErr w:type="spellEnd"/>
            <w:r>
              <w:t xml:space="preserve"> (depending on how the noun concept appears in the UML model). If several nouns are concatenated, then they should be separated by a dot (“.”) symbol.</w:t>
            </w:r>
          </w:p>
          <w:p w:rsidR="00D63222" w:rsidRDefault="00E819AA">
            <w:pPr>
              <w:spacing w:before="0"/>
              <w:jc w:val="left"/>
            </w:pPr>
            <w:r>
              <w:lastRenderedPageBreak/>
              <w:t xml:space="preserve">Colour: </w:t>
            </w:r>
            <w:r>
              <w:rPr>
                <w:shd w:val="clear" w:color="auto" w:fill="F7FEE6"/>
              </w:rPr>
              <w:t xml:space="preserve"> </w:t>
            </w:r>
            <w:r>
              <w:rPr>
                <w:b/>
                <w:color w:val="008080"/>
                <w:shd w:val="clear" w:color="auto" w:fill="F7FEE6"/>
              </w:rPr>
              <w:t xml:space="preserve">#008080    </w:t>
            </w:r>
            <w:r>
              <w:rPr>
                <w:noProof/>
              </w:rPr>
              <w:drawing>
                <wp:inline distT="19050" distB="19050" distL="19050" distR="19050">
                  <wp:extent cx="1511300" cy="95250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0"/>
                          <a:srcRect/>
                          <a:stretch>
                            <a:fillRect/>
                          </a:stretch>
                        </pic:blipFill>
                        <pic:spPr>
                          <a:xfrm>
                            <a:off x="0" y="0"/>
                            <a:ext cx="1511300" cy="952500"/>
                          </a:xfrm>
                          <a:prstGeom prst="rect">
                            <a:avLst/>
                          </a:prstGeom>
                          <a:ln/>
                        </pic:spPr>
                      </pic:pic>
                    </a:graphicData>
                  </a:graphic>
                </wp:inline>
              </w:drawing>
            </w:r>
          </w:p>
          <w:p w:rsidR="00D63222" w:rsidRDefault="00D63222">
            <w:pPr>
              <w:spacing w:before="0" w:line="276" w:lineRule="auto"/>
              <w:ind w:left="720" w:hanging="360"/>
              <w:jc w:val="left"/>
            </w:pPr>
          </w:p>
          <w:p w:rsidR="00D63222" w:rsidRDefault="00E819AA">
            <w:pPr>
              <w:spacing w:before="0"/>
              <w:jc w:val="left"/>
            </w:pPr>
            <w:r>
              <w:t>Example:</w:t>
            </w:r>
            <w:r>
              <w:rPr>
                <w:shd w:val="clear" w:color="auto" w:fill="F7FEE6"/>
              </w:rPr>
              <w:t xml:space="preserve"> </w:t>
            </w:r>
            <w:proofErr w:type="spellStart"/>
            <w:r>
              <w:rPr>
                <w:b/>
                <w:color w:val="008080"/>
                <w:u w:val="single"/>
                <w:shd w:val="clear" w:color="auto" w:fill="F7FEE6"/>
              </w:rPr>
              <w:t>AirportHeliport</w:t>
            </w:r>
            <w:proofErr w:type="spellEnd"/>
            <w:r>
              <w:t xml:space="preserve">, </w:t>
            </w:r>
            <w:proofErr w:type="spellStart"/>
            <w:r>
              <w:rPr>
                <w:b/>
                <w:color w:val="008080"/>
                <w:u w:val="single"/>
                <w:shd w:val="clear" w:color="auto" w:fill="F7FEE6"/>
              </w:rPr>
              <w:t>Airspace.type</w:t>
            </w:r>
            <w:proofErr w:type="spellEnd"/>
            <w:r>
              <w:t xml:space="preserve">,  </w:t>
            </w:r>
            <w:r>
              <w:rPr>
                <w:b/>
                <w:color w:val="008080"/>
                <w:u w:val="single"/>
                <w:shd w:val="clear" w:color="auto" w:fill="F7FEE6"/>
              </w:rPr>
              <w:t>AirportHeliport.name</w:t>
            </w:r>
            <w:r>
              <w:t xml:space="preserve">, </w:t>
            </w:r>
            <w:proofErr w:type="spellStart"/>
            <w:r>
              <w:rPr>
                <w:b/>
                <w:color w:val="008080"/>
                <w:u w:val="single"/>
                <w:shd w:val="clear" w:color="auto" w:fill="F7FEE6"/>
              </w:rPr>
              <w:t>Runway.associatedAirportHeliport</w:t>
            </w:r>
            <w:proofErr w:type="spellEnd"/>
            <w:r>
              <w:rPr>
                <w:b/>
                <w:color w:val="008080"/>
                <w:u w:val="single"/>
                <w:shd w:val="clear" w:color="auto" w:fill="F7FEE6"/>
              </w:rPr>
              <w:t xml:space="preserve"> </w:t>
            </w:r>
          </w:p>
        </w:tc>
      </w:tr>
      <w:tr w:rsidR="00D63222">
        <w:tc>
          <w:tcPr>
            <w:tcW w:w="1785" w:type="dxa"/>
            <w:shd w:val="clear" w:color="auto" w:fill="F7FEE6"/>
            <w:tcMar>
              <w:top w:w="100" w:type="dxa"/>
              <w:left w:w="100" w:type="dxa"/>
              <w:bottom w:w="100" w:type="dxa"/>
              <w:right w:w="100" w:type="dxa"/>
            </w:tcMar>
          </w:tcPr>
          <w:p w:rsidR="00D63222" w:rsidRDefault="00E819AA">
            <w:pPr>
              <w:spacing w:before="0"/>
              <w:jc w:val="left"/>
            </w:pPr>
            <w:r>
              <w:rPr>
                <w:sz w:val="20"/>
                <w:szCs w:val="20"/>
                <w:shd w:val="clear" w:color="auto" w:fill="F7FEE6"/>
              </w:rPr>
              <w:lastRenderedPageBreak/>
              <w:t xml:space="preserve"> </w:t>
            </w:r>
          </w:p>
          <w:p w:rsidR="00D63222" w:rsidRDefault="00E819AA">
            <w:pPr>
              <w:spacing w:before="0"/>
              <w:jc w:val="left"/>
            </w:pPr>
            <w:r>
              <w:rPr>
                <w:i/>
                <w:color w:val="0000FF"/>
                <w:shd w:val="clear" w:color="auto" w:fill="F7FEE6"/>
              </w:rPr>
              <w:t>Verb-concept</w:t>
            </w:r>
          </w:p>
          <w:p w:rsidR="00D63222" w:rsidRDefault="00E819AA">
            <w:pPr>
              <w:spacing w:before="0"/>
              <w:jc w:val="left"/>
            </w:pPr>
            <w:r>
              <w:rPr>
                <w:i/>
                <w:shd w:val="clear" w:color="auto" w:fill="F7FEE6"/>
              </w:rPr>
              <w:t xml:space="preserve">also known as  </w:t>
            </w:r>
          </w:p>
          <w:p w:rsidR="00D63222" w:rsidRDefault="00E819AA">
            <w:pPr>
              <w:spacing w:before="0"/>
              <w:jc w:val="left"/>
            </w:pPr>
            <w:r>
              <w:rPr>
                <w:i/>
                <w:shd w:val="clear" w:color="auto" w:fill="F7FEE6"/>
              </w:rPr>
              <w:t>“Fact type”</w:t>
            </w:r>
          </w:p>
          <w:p w:rsidR="00D63222" w:rsidRDefault="00E819AA">
            <w:pPr>
              <w:spacing w:before="0"/>
              <w:jc w:val="left"/>
            </w:pPr>
            <w:r>
              <w:rPr>
                <w:sz w:val="20"/>
                <w:szCs w:val="20"/>
                <w:shd w:val="clear" w:color="auto" w:fill="F7FEE6"/>
              </w:rPr>
              <w:t xml:space="preserve"> </w:t>
            </w:r>
          </w:p>
        </w:tc>
        <w:tc>
          <w:tcPr>
            <w:tcW w:w="7950" w:type="dxa"/>
            <w:shd w:val="clear" w:color="auto" w:fill="F7FEE6"/>
            <w:tcMar>
              <w:top w:w="100" w:type="dxa"/>
              <w:left w:w="100" w:type="dxa"/>
              <w:bottom w:w="100" w:type="dxa"/>
              <w:right w:w="100" w:type="dxa"/>
            </w:tcMar>
          </w:tcPr>
          <w:p w:rsidR="00D63222" w:rsidRDefault="00E819AA">
            <w:pPr>
              <w:spacing w:before="0"/>
              <w:jc w:val="left"/>
            </w:pPr>
            <w:r>
              <w:t>SBVR Definition:</w:t>
            </w:r>
          </w:p>
          <w:p w:rsidR="00D63222" w:rsidRDefault="00E819AA">
            <w:pPr>
              <w:numPr>
                <w:ilvl w:val="0"/>
                <w:numId w:val="19"/>
              </w:numPr>
              <w:spacing w:before="0"/>
              <w:ind w:hanging="360"/>
              <w:jc w:val="left"/>
            </w:pPr>
            <w:r>
              <w:t xml:space="preserve">Concept that is the meaning of a verb phrase that involves one or more noun concepts and whose </w:t>
            </w:r>
            <w:r>
              <w:t>instances are all actualities.</w:t>
            </w:r>
          </w:p>
          <w:p w:rsidR="00D63222" w:rsidRDefault="00D63222">
            <w:pPr>
              <w:spacing w:before="0"/>
              <w:jc w:val="left"/>
            </w:pPr>
          </w:p>
          <w:p w:rsidR="00D63222" w:rsidRDefault="00E819AA">
            <w:pPr>
              <w:spacing w:before="0"/>
              <w:jc w:val="left"/>
            </w:pPr>
            <w:r>
              <w:t>Fact is a proposition that is taken as true.</w:t>
            </w:r>
          </w:p>
          <w:p w:rsidR="00D63222" w:rsidRDefault="00E819AA">
            <w:pPr>
              <w:spacing w:before="0"/>
              <w:jc w:val="left"/>
            </w:pPr>
            <w:r>
              <w:t xml:space="preserve"> </w:t>
            </w:r>
          </w:p>
          <w:p w:rsidR="00D63222" w:rsidRPr="00A13EEB" w:rsidRDefault="00E819AA">
            <w:pPr>
              <w:spacing w:before="0"/>
              <w:jc w:val="left"/>
              <w:rPr>
                <w:lang w:val="fr-BE"/>
              </w:rPr>
            </w:pPr>
            <w:r w:rsidRPr="00A13EEB">
              <w:rPr>
                <w:lang w:val="fr-BE"/>
              </w:rPr>
              <w:t xml:space="preserve">&lt;Fact-type&gt; </w:t>
            </w:r>
            <w:proofErr w:type="gramStart"/>
            <w:r w:rsidRPr="00A13EEB">
              <w:rPr>
                <w:lang w:val="fr-BE"/>
              </w:rPr>
              <w:t>::</w:t>
            </w:r>
            <w:proofErr w:type="gramEnd"/>
            <w:r w:rsidRPr="00A13EEB">
              <w:rPr>
                <w:lang w:val="fr-BE"/>
              </w:rPr>
              <w:t xml:space="preserve"> = &lt;concept1&gt;  &lt;</w:t>
            </w:r>
            <w:proofErr w:type="spellStart"/>
            <w:r w:rsidRPr="00A13EEB">
              <w:rPr>
                <w:lang w:val="fr-BE"/>
              </w:rPr>
              <w:t>verb</w:t>
            </w:r>
            <w:proofErr w:type="spellEnd"/>
            <w:r w:rsidRPr="00A13EEB">
              <w:rPr>
                <w:lang w:val="fr-BE"/>
              </w:rPr>
              <w:t>&gt;  &lt;concept2&gt;</w:t>
            </w:r>
          </w:p>
          <w:p w:rsidR="00D63222" w:rsidRPr="00A13EEB" w:rsidRDefault="00E819AA">
            <w:pPr>
              <w:spacing w:before="0"/>
              <w:jc w:val="left"/>
              <w:rPr>
                <w:lang w:val="fr-BE"/>
              </w:rPr>
            </w:pPr>
            <w:r w:rsidRPr="00A13EEB">
              <w:rPr>
                <w:lang w:val="fr-BE"/>
              </w:rPr>
              <w:t xml:space="preserve"> </w:t>
            </w:r>
          </w:p>
          <w:p w:rsidR="00D63222" w:rsidRPr="00A13EEB" w:rsidRDefault="00E819AA">
            <w:pPr>
              <w:spacing w:before="0"/>
              <w:jc w:val="left"/>
              <w:rPr>
                <w:lang w:val="fr-BE"/>
              </w:rPr>
            </w:pPr>
            <w:proofErr w:type="spellStart"/>
            <w:r w:rsidRPr="00A13EEB">
              <w:rPr>
                <w:lang w:val="fr-BE"/>
              </w:rPr>
              <w:t>Verb</w:t>
            </w:r>
            <w:proofErr w:type="spellEnd"/>
            <w:r w:rsidRPr="00A13EEB">
              <w:rPr>
                <w:lang w:val="fr-BE"/>
              </w:rPr>
              <w:t xml:space="preserve"> Concepts:</w:t>
            </w:r>
          </w:p>
          <w:p w:rsidR="00D63222" w:rsidRDefault="00E819AA">
            <w:pPr>
              <w:numPr>
                <w:ilvl w:val="0"/>
                <w:numId w:val="15"/>
              </w:numPr>
              <w:spacing w:before="0"/>
              <w:ind w:hanging="360"/>
              <w:jc w:val="left"/>
            </w:pPr>
            <w:r>
              <w:t>Business Facts</w:t>
            </w:r>
          </w:p>
          <w:p w:rsidR="00D63222" w:rsidRDefault="00E819AA">
            <w:pPr>
              <w:numPr>
                <w:ilvl w:val="0"/>
                <w:numId w:val="15"/>
              </w:numPr>
              <w:spacing w:before="0"/>
              <w:ind w:hanging="360"/>
              <w:jc w:val="left"/>
            </w:pPr>
            <w:r>
              <w:t>Relations amongst Concepts</w:t>
            </w:r>
          </w:p>
          <w:p w:rsidR="00D63222" w:rsidRDefault="00E819AA">
            <w:pPr>
              <w:spacing w:before="0"/>
              <w:jc w:val="left"/>
            </w:pPr>
            <w:r>
              <w:t xml:space="preserve"> </w:t>
            </w:r>
          </w:p>
          <w:p w:rsidR="00D63222" w:rsidRDefault="00E819AA">
            <w:pPr>
              <w:spacing w:before="0"/>
              <w:jc w:val="left"/>
            </w:pPr>
            <w:r>
              <w:t>Representation in profile (i.e. what AIXM items may appear as Verb-concept according to the SBVR profile):</w:t>
            </w:r>
          </w:p>
          <w:p w:rsidR="00D63222" w:rsidRDefault="00E819AA">
            <w:pPr>
              <w:numPr>
                <w:ilvl w:val="0"/>
                <w:numId w:val="7"/>
              </w:numPr>
              <w:spacing w:before="0"/>
              <w:ind w:hanging="360"/>
              <w:jc w:val="left"/>
            </w:pPr>
            <w:r>
              <w:t>Represented by Name of an AIXM UML association.</w:t>
            </w:r>
          </w:p>
          <w:p w:rsidR="00D63222" w:rsidRDefault="00E819AA">
            <w:pPr>
              <w:spacing w:before="0"/>
              <w:jc w:val="left"/>
            </w:pPr>
            <w:r>
              <w:t xml:space="preserve"> </w:t>
            </w:r>
          </w:p>
          <w:p w:rsidR="00D63222" w:rsidRDefault="00E819AA">
            <w:pPr>
              <w:spacing w:before="0"/>
              <w:jc w:val="left"/>
            </w:pPr>
            <w:r>
              <w:t xml:space="preserve">Style:    </w:t>
            </w:r>
            <w:r>
              <w:rPr>
                <w:i/>
              </w:rPr>
              <w:t>italic</w:t>
            </w:r>
          </w:p>
          <w:p w:rsidR="00D63222" w:rsidRDefault="00E819AA">
            <w:pPr>
              <w:spacing w:before="0"/>
              <w:jc w:val="left"/>
            </w:pPr>
            <w:r>
              <w:t xml:space="preserve">Colour:  </w:t>
            </w:r>
            <w:r>
              <w:rPr>
                <w:i/>
                <w:color w:val="0000FF"/>
              </w:rPr>
              <w:t xml:space="preserve">#0000ff    </w:t>
            </w:r>
            <w:r>
              <w:rPr>
                <w:noProof/>
              </w:rPr>
              <w:drawing>
                <wp:inline distT="19050" distB="19050" distL="19050" distR="19050">
                  <wp:extent cx="1511300" cy="9525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1511300" cy="952500"/>
                          </a:xfrm>
                          <a:prstGeom prst="rect">
                            <a:avLst/>
                          </a:prstGeom>
                          <a:ln/>
                        </pic:spPr>
                      </pic:pic>
                    </a:graphicData>
                  </a:graphic>
                </wp:inline>
              </w:drawing>
            </w:r>
          </w:p>
          <w:p w:rsidR="00D63222" w:rsidRDefault="00D63222">
            <w:pPr>
              <w:spacing w:before="0"/>
              <w:jc w:val="left"/>
            </w:pPr>
          </w:p>
          <w:p w:rsidR="00D63222" w:rsidRDefault="00E819AA">
            <w:pPr>
              <w:spacing w:before="0"/>
              <w:jc w:val="left"/>
            </w:pPr>
            <w:r>
              <w:t xml:space="preserve">Example: </w:t>
            </w:r>
            <w:proofErr w:type="spellStart"/>
            <w:r>
              <w:rPr>
                <w:b/>
                <w:color w:val="008080"/>
                <w:u w:val="single"/>
                <w:shd w:val="clear" w:color="auto" w:fill="F7FEE6"/>
              </w:rPr>
              <w:t>AirportHeliport</w:t>
            </w:r>
            <w:proofErr w:type="spellEnd"/>
            <w:r>
              <w:t xml:space="preserve"> </w:t>
            </w:r>
            <w:r>
              <w:rPr>
                <w:i/>
                <w:color w:val="0000FF"/>
                <w:shd w:val="clear" w:color="auto" w:fill="F7FEE6"/>
              </w:rPr>
              <w:t xml:space="preserve">has </w:t>
            </w:r>
            <w:r>
              <w:rPr>
                <w:b/>
                <w:color w:val="008080"/>
                <w:u w:val="single"/>
                <w:shd w:val="clear" w:color="auto" w:fill="F7FEE6"/>
              </w:rPr>
              <w:t>name</w:t>
            </w:r>
            <w:r>
              <w:t xml:space="preserve">, </w:t>
            </w:r>
            <w:r>
              <w:rPr>
                <w:b/>
                <w:color w:val="008080"/>
                <w:u w:val="single"/>
                <w:shd w:val="clear" w:color="auto" w:fill="F7FEE6"/>
              </w:rPr>
              <w:t>Runway</w:t>
            </w:r>
            <w:r>
              <w:t xml:space="preserve"> </w:t>
            </w:r>
            <w:proofErr w:type="spellStart"/>
            <w:r>
              <w:rPr>
                <w:i/>
                <w:color w:val="0000FF"/>
                <w:shd w:val="clear" w:color="auto" w:fill="F7FEE6"/>
              </w:rPr>
              <w:t>hasSurfaceDescribedBy</w:t>
            </w:r>
            <w:proofErr w:type="spellEnd"/>
            <w:r>
              <w:t xml:space="preserve"> </w:t>
            </w:r>
            <w:proofErr w:type="spellStart"/>
            <w:r>
              <w:rPr>
                <w:b/>
                <w:color w:val="008080"/>
                <w:u w:val="single"/>
                <w:shd w:val="clear" w:color="auto" w:fill="F7FEE6"/>
              </w:rPr>
              <w:t>SurfaceCharacetistics</w:t>
            </w:r>
            <w:proofErr w:type="spellEnd"/>
            <w:r>
              <w:t>.</w:t>
            </w:r>
          </w:p>
        </w:tc>
      </w:tr>
      <w:tr w:rsidR="00D63222">
        <w:tc>
          <w:tcPr>
            <w:tcW w:w="1785" w:type="dxa"/>
            <w:shd w:val="clear" w:color="auto" w:fill="F7FEE6"/>
            <w:tcMar>
              <w:top w:w="100" w:type="dxa"/>
              <w:left w:w="100" w:type="dxa"/>
              <w:bottom w:w="100" w:type="dxa"/>
              <w:right w:w="100" w:type="dxa"/>
            </w:tcMar>
          </w:tcPr>
          <w:p w:rsidR="00D63222" w:rsidRDefault="00E819AA">
            <w:pPr>
              <w:spacing w:before="0"/>
              <w:jc w:val="left"/>
            </w:pPr>
            <w:r>
              <w:t xml:space="preserve"> </w:t>
            </w:r>
          </w:p>
          <w:p w:rsidR="00D63222" w:rsidRDefault="00E819AA">
            <w:pPr>
              <w:spacing w:before="0"/>
              <w:jc w:val="left"/>
            </w:pPr>
            <w:r>
              <w:rPr>
                <w:color w:val="339966"/>
              </w:rPr>
              <w:t>Name</w:t>
            </w:r>
          </w:p>
          <w:p w:rsidR="00D63222" w:rsidRDefault="00E819AA">
            <w:pPr>
              <w:spacing w:before="0"/>
              <w:jc w:val="left"/>
            </w:pPr>
            <w:r>
              <w:t xml:space="preserve"> </w:t>
            </w:r>
          </w:p>
        </w:tc>
        <w:tc>
          <w:tcPr>
            <w:tcW w:w="7950" w:type="dxa"/>
            <w:shd w:val="clear" w:color="auto" w:fill="F7FEE6"/>
            <w:tcMar>
              <w:top w:w="100" w:type="dxa"/>
              <w:left w:w="100" w:type="dxa"/>
              <w:bottom w:w="100" w:type="dxa"/>
              <w:right w:w="100" w:type="dxa"/>
            </w:tcMar>
          </w:tcPr>
          <w:p w:rsidR="00D63222" w:rsidRDefault="00E819AA">
            <w:pPr>
              <w:spacing w:before="0"/>
              <w:jc w:val="left"/>
            </w:pPr>
            <w:r>
              <w:t>SBVR Definition:</w:t>
            </w:r>
          </w:p>
          <w:p w:rsidR="00D63222" w:rsidRDefault="00E819AA">
            <w:pPr>
              <w:numPr>
                <w:ilvl w:val="0"/>
                <w:numId w:val="22"/>
              </w:numPr>
              <w:spacing w:before="0"/>
              <w:ind w:hanging="360"/>
              <w:jc w:val="left"/>
            </w:pPr>
            <w:r>
              <w:t>Name is concept that corresponds to only one object [thing] used for the designation of an individual concept — a name. Names tend to be proper nouns.</w:t>
            </w:r>
          </w:p>
          <w:p w:rsidR="00D63222" w:rsidRDefault="00D63222">
            <w:pPr>
              <w:spacing w:before="0"/>
              <w:jc w:val="left"/>
            </w:pPr>
          </w:p>
          <w:p w:rsidR="00D63222" w:rsidRDefault="00E819AA">
            <w:pPr>
              <w:spacing w:before="0"/>
              <w:jc w:val="left"/>
            </w:pPr>
            <w:r>
              <w:t>Representation in profile (i.e. what AIXM items may appear as Name according to the SBVR profile):</w:t>
            </w:r>
          </w:p>
          <w:p w:rsidR="00D63222" w:rsidRDefault="00E819AA">
            <w:pPr>
              <w:numPr>
                <w:ilvl w:val="0"/>
                <w:numId w:val="22"/>
              </w:numPr>
              <w:spacing w:before="0"/>
              <w:ind w:hanging="360"/>
              <w:jc w:val="left"/>
            </w:pPr>
            <w:r>
              <w:t>Represents UML Instances, Slots, Enumeration literals, and their assigned Properties</w:t>
            </w:r>
          </w:p>
          <w:p w:rsidR="00D63222" w:rsidRDefault="00E819AA">
            <w:pPr>
              <w:numPr>
                <w:ilvl w:val="0"/>
                <w:numId w:val="22"/>
              </w:numPr>
              <w:spacing w:before="0"/>
              <w:ind w:hanging="360"/>
              <w:jc w:val="left"/>
            </w:pPr>
            <w:proofErr w:type="spellStart"/>
            <w:r>
              <w:t>CodeList</w:t>
            </w:r>
            <w:proofErr w:type="spellEnd"/>
            <w:r>
              <w:t xml:space="preserve"> values</w:t>
            </w:r>
          </w:p>
          <w:p w:rsidR="00D63222" w:rsidRDefault="00E819AA">
            <w:pPr>
              <w:spacing w:before="0"/>
              <w:jc w:val="left"/>
            </w:pPr>
            <w:r>
              <w:t xml:space="preserve"> </w:t>
            </w:r>
          </w:p>
          <w:p w:rsidR="00D63222" w:rsidRDefault="00E819AA">
            <w:pPr>
              <w:spacing w:before="0"/>
              <w:jc w:val="left"/>
            </w:pPr>
            <w:r>
              <w:t>Style: surrounded by ‘simple quotes’</w:t>
            </w:r>
          </w:p>
          <w:p w:rsidR="00D63222" w:rsidRDefault="00E819AA">
            <w:pPr>
              <w:spacing w:before="0"/>
              <w:jc w:val="left"/>
            </w:pPr>
            <w:r>
              <w:lastRenderedPageBreak/>
              <w:t xml:space="preserve">Colour:   </w:t>
            </w:r>
            <w:r>
              <w:rPr>
                <w:color w:val="339966"/>
              </w:rPr>
              <w:t>#339966</w:t>
            </w:r>
            <w:r>
              <w:rPr>
                <w:color w:val="339966"/>
              </w:rPr>
              <w:t xml:space="preserve">    </w:t>
            </w:r>
            <w:r>
              <w:rPr>
                <w:noProof/>
              </w:rPr>
              <w:drawing>
                <wp:inline distT="19050" distB="19050" distL="19050" distR="19050">
                  <wp:extent cx="1511300" cy="9525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1511300" cy="952500"/>
                          </a:xfrm>
                          <a:prstGeom prst="rect">
                            <a:avLst/>
                          </a:prstGeom>
                          <a:ln/>
                        </pic:spPr>
                      </pic:pic>
                    </a:graphicData>
                  </a:graphic>
                </wp:inline>
              </w:drawing>
            </w:r>
          </w:p>
          <w:p w:rsidR="00D63222" w:rsidRDefault="00D63222">
            <w:pPr>
              <w:spacing w:before="0"/>
              <w:jc w:val="left"/>
            </w:pPr>
          </w:p>
          <w:p w:rsidR="00D63222" w:rsidRDefault="00E819AA">
            <w:pPr>
              <w:spacing w:before="0"/>
              <w:jc w:val="left"/>
            </w:pPr>
            <w:r>
              <w:t xml:space="preserve">Example:  </w:t>
            </w:r>
            <w:r>
              <w:rPr>
                <w:color w:val="339966"/>
              </w:rPr>
              <w:t>‘Sweden’</w:t>
            </w:r>
            <w:r>
              <w:t xml:space="preserve">, </w:t>
            </w:r>
            <w:r>
              <w:rPr>
                <w:color w:val="339966"/>
              </w:rPr>
              <w:t>‘CTA’</w:t>
            </w:r>
            <w:r>
              <w:t>,</w:t>
            </w:r>
            <w:r>
              <w:rPr>
                <w:color w:val="339966"/>
              </w:rPr>
              <w:t xml:space="preserve"> ‘CTA_P’</w:t>
            </w:r>
            <w:r>
              <w:t>,</w:t>
            </w:r>
            <w:r>
              <w:rPr>
                <w:color w:val="339966"/>
              </w:rPr>
              <w:t xml:space="preserve"> ‘YES’</w:t>
            </w:r>
            <w:r>
              <w:t>,</w:t>
            </w:r>
            <w:r>
              <w:rPr>
                <w:color w:val="339966"/>
              </w:rPr>
              <w:t xml:space="preserve"> ‘NIL’</w:t>
            </w:r>
          </w:p>
          <w:p w:rsidR="00D63222" w:rsidRDefault="00D63222">
            <w:pPr>
              <w:spacing w:before="0"/>
              <w:jc w:val="left"/>
            </w:pPr>
          </w:p>
          <w:p w:rsidR="00D63222" w:rsidRDefault="00E819AA">
            <w:pPr>
              <w:spacing w:before="0"/>
              <w:jc w:val="left"/>
            </w:pPr>
            <w:r>
              <w:t>Note that ‘</w:t>
            </w:r>
            <w:r>
              <w:rPr>
                <w:color w:val="339966"/>
              </w:rPr>
              <w:t>NIL</w:t>
            </w:r>
            <w:r>
              <w:t>’ is an additional Name concept used in the SBVR profile for AIXM. It indicates a void property (i.e. a property that does not have a value).</w:t>
            </w:r>
          </w:p>
          <w:p w:rsidR="00D63222" w:rsidRDefault="00D63222">
            <w:pPr>
              <w:spacing w:before="0"/>
              <w:jc w:val="left"/>
            </w:pPr>
          </w:p>
          <w:p w:rsidR="00D63222" w:rsidRDefault="00E819AA">
            <w:pPr>
              <w:spacing w:before="0"/>
              <w:jc w:val="left"/>
            </w:pPr>
            <w:r>
              <w:t>Note: Sometimes, it is necessary to provid</w:t>
            </w:r>
            <w:r>
              <w:t xml:space="preserve">e a “list of names” (such as ‘A’, ‘B’ </w:t>
            </w:r>
            <w:proofErr w:type="gramStart"/>
            <w:r>
              <w:t>or  ‘C’</w:t>
            </w:r>
            <w:proofErr w:type="gramEnd"/>
            <w:r>
              <w:t xml:space="preserve">) in order to indicate the allowed values for a property (which appears as a </w:t>
            </w:r>
            <w:proofErr w:type="spellStart"/>
            <w:r>
              <w:t>NounConcept</w:t>
            </w:r>
            <w:proofErr w:type="spellEnd"/>
            <w:r>
              <w:t xml:space="preserve"> in SBVR rules). The following style shall be used: opening-bracket, followed by each Name-value surrounded by simple quote</w:t>
            </w:r>
            <w:r>
              <w:t>s, separated by comma and ending with closing-bracket.</w:t>
            </w:r>
          </w:p>
          <w:p w:rsidR="00D63222" w:rsidRDefault="00D63222">
            <w:pPr>
              <w:spacing w:before="0"/>
              <w:jc w:val="left"/>
            </w:pPr>
          </w:p>
          <w:p w:rsidR="00D63222" w:rsidRDefault="00E819AA">
            <w:pPr>
              <w:spacing w:before="0"/>
              <w:jc w:val="left"/>
            </w:pPr>
            <w:r>
              <w:t xml:space="preserve">Example: </w:t>
            </w:r>
            <w:r>
              <w:rPr>
                <w:color w:val="339966"/>
              </w:rPr>
              <w:t xml:space="preserve">(‘A’,‘B’,‘C’) </w:t>
            </w:r>
            <w:r>
              <w:t>(</w:t>
            </w:r>
            <w:r>
              <w:rPr>
                <w:i/>
              </w:rPr>
              <w:t>note that the quotes and the brackets are also formatted, just to keep the editing simple</w:t>
            </w:r>
            <w:r>
              <w:t>)</w:t>
            </w:r>
          </w:p>
        </w:tc>
      </w:tr>
      <w:tr w:rsidR="00D63222">
        <w:tc>
          <w:tcPr>
            <w:tcW w:w="1785" w:type="dxa"/>
            <w:shd w:val="clear" w:color="auto" w:fill="F7FEE6"/>
            <w:tcMar>
              <w:top w:w="100" w:type="dxa"/>
              <w:left w:w="100" w:type="dxa"/>
              <w:bottom w:w="100" w:type="dxa"/>
              <w:right w:w="100" w:type="dxa"/>
            </w:tcMar>
          </w:tcPr>
          <w:p w:rsidR="00D63222" w:rsidRDefault="00E819AA">
            <w:pPr>
              <w:spacing w:before="0"/>
              <w:jc w:val="left"/>
            </w:pPr>
            <w:r>
              <w:lastRenderedPageBreak/>
              <w:t xml:space="preserve"> </w:t>
            </w:r>
          </w:p>
          <w:p w:rsidR="00D63222" w:rsidRDefault="00E819AA">
            <w:pPr>
              <w:spacing w:before="0"/>
              <w:jc w:val="left"/>
            </w:pPr>
            <w:r>
              <w:rPr>
                <w:color w:val="E36C0A"/>
              </w:rPr>
              <w:t xml:space="preserve">keyword </w:t>
            </w:r>
            <w:r>
              <w:t xml:space="preserve">       </w:t>
            </w:r>
            <w:r>
              <w:tab/>
            </w:r>
          </w:p>
        </w:tc>
        <w:tc>
          <w:tcPr>
            <w:tcW w:w="7950" w:type="dxa"/>
            <w:shd w:val="clear" w:color="auto" w:fill="F7FEE6"/>
            <w:tcMar>
              <w:top w:w="100" w:type="dxa"/>
              <w:left w:w="100" w:type="dxa"/>
              <w:bottom w:w="100" w:type="dxa"/>
              <w:right w:w="100" w:type="dxa"/>
            </w:tcMar>
          </w:tcPr>
          <w:p w:rsidR="00D63222" w:rsidRDefault="00E819AA">
            <w:pPr>
              <w:spacing w:before="0"/>
              <w:jc w:val="left"/>
            </w:pPr>
            <w:r>
              <w:t>SBVR Definition</w:t>
            </w:r>
          </w:p>
          <w:p w:rsidR="00D63222" w:rsidRDefault="00E819AA">
            <w:pPr>
              <w:numPr>
                <w:ilvl w:val="0"/>
                <w:numId w:val="11"/>
              </w:numPr>
              <w:spacing w:before="0"/>
              <w:ind w:hanging="360"/>
              <w:jc w:val="left"/>
            </w:pPr>
            <w:r>
              <w:t xml:space="preserve">are used to construct statements – the words that can be combined with other designations to form statements and definitions, see sections on </w:t>
            </w:r>
            <w:hyperlink w:anchor="h.dvdg981ah2s8">
              <w:r>
                <w:rPr>
                  <w:color w:val="1155CC"/>
                  <w:u w:val="single"/>
                </w:rPr>
                <w:t>Logical Operations</w:t>
              </w:r>
            </w:hyperlink>
            <w:r>
              <w:t xml:space="preserve">, </w:t>
            </w:r>
            <w:hyperlink w:anchor="h.azany0a9mnmj">
              <w:r>
                <w:rPr>
                  <w:color w:val="1155CC"/>
                  <w:u w:val="single"/>
                </w:rPr>
                <w:t>Quantification</w:t>
              </w:r>
            </w:hyperlink>
            <w:r>
              <w:t xml:space="preserve">, </w:t>
            </w:r>
            <w:hyperlink w:anchor="h.7v6pywx3vgli">
              <w:r>
                <w:rPr>
                  <w:color w:val="1155CC"/>
                  <w:u w:val="single"/>
                </w:rPr>
                <w:t>Modality</w:t>
              </w:r>
            </w:hyperlink>
            <w:r>
              <w:t xml:space="preserve"> and </w:t>
            </w:r>
            <w:hyperlink w:anchor="h.dfvkvjxr1wm7">
              <w:r>
                <w:rPr>
                  <w:color w:val="1155CC"/>
                  <w:u w:val="single"/>
                </w:rPr>
                <w:t>Additional SBVR keywords</w:t>
              </w:r>
            </w:hyperlink>
            <w:r>
              <w:t>, all these being part of the keyword concept.</w:t>
            </w:r>
          </w:p>
          <w:p w:rsidR="00D63222" w:rsidRDefault="00E819AA">
            <w:pPr>
              <w:spacing w:before="0"/>
              <w:jc w:val="left"/>
            </w:pPr>
            <w:r>
              <w:t xml:space="preserve"> </w:t>
            </w:r>
          </w:p>
          <w:p w:rsidR="00D63222" w:rsidRDefault="00E819AA">
            <w:pPr>
              <w:spacing w:before="0"/>
              <w:jc w:val="left"/>
            </w:pPr>
            <w:r>
              <w:t>Representation in profile:</w:t>
            </w:r>
          </w:p>
          <w:p w:rsidR="00D63222" w:rsidRDefault="00E819AA">
            <w:pPr>
              <w:numPr>
                <w:ilvl w:val="0"/>
                <w:numId w:val="12"/>
              </w:numPr>
              <w:spacing w:before="0"/>
              <w:ind w:hanging="360"/>
              <w:jc w:val="left"/>
            </w:pPr>
            <w:r>
              <w:t>No particular mapping to UML model elements</w:t>
            </w:r>
          </w:p>
          <w:p w:rsidR="00D63222" w:rsidRDefault="00D63222">
            <w:pPr>
              <w:spacing w:before="0"/>
              <w:jc w:val="left"/>
            </w:pPr>
          </w:p>
          <w:p w:rsidR="00D63222" w:rsidRDefault="00E819AA">
            <w:pPr>
              <w:spacing w:before="0"/>
              <w:jc w:val="left"/>
            </w:pPr>
            <w:r>
              <w:t>Style: Usual text format</w:t>
            </w:r>
          </w:p>
          <w:p w:rsidR="00D63222" w:rsidRDefault="00E819AA">
            <w:pPr>
              <w:spacing w:before="0"/>
              <w:jc w:val="left"/>
            </w:pPr>
            <w:r>
              <w:t>C</w:t>
            </w:r>
            <w:r>
              <w:t xml:space="preserve">olour:  </w:t>
            </w:r>
            <w:r>
              <w:rPr>
                <w:color w:val="FF9900"/>
              </w:rPr>
              <w:t xml:space="preserve">#ff9900   </w:t>
            </w:r>
            <w:r>
              <w:rPr>
                <w:noProof/>
              </w:rPr>
              <w:drawing>
                <wp:inline distT="19050" distB="19050" distL="19050" distR="19050">
                  <wp:extent cx="1511300" cy="9525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1511300" cy="952500"/>
                          </a:xfrm>
                          <a:prstGeom prst="rect">
                            <a:avLst/>
                          </a:prstGeom>
                          <a:ln/>
                        </pic:spPr>
                      </pic:pic>
                    </a:graphicData>
                  </a:graphic>
                </wp:inline>
              </w:drawing>
            </w:r>
          </w:p>
          <w:p w:rsidR="00D63222" w:rsidRDefault="00D63222">
            <w:pPr>
              <w:spacing w:before="0"/>
              <w:jc w:val="left"/>
            </w:pPr>
          </w:p>
          <w:p w:rsidR="00D63222" w:rsidRDefault="00E819AA">
            <w:pPr>
              <w:spacing w:before="0"/>
              <w:jc w:val="left"/>
            </w:pPr>
            <w:r>
              <w:t xml:space="preserve">Example:  </w:t>
            </w:r>
            <w:r>
              <w:rPr>
                <w:color w:val="E36C0A"/>
              </w:rPr>
              <w:t>Each</w:t>
            </w:r>
            <w:r>
              <w:t xml:space="preserve"> - referring to universal quantifier.</w:t>
            </w:r>
          </w:p>
        </w:tc>
      </w:tr>
    </w:tbl>
    <w:p w:rsidR="00D63222" w:rsidRDefault="00D63222"/>
    <w:p w:rsidR="00D63222" w:rsidRDefault="00E819AA">
      <w:r>
        <w:br w:type="page"/>
      </w:r>
    </w:p>
    <w:p w:rsidR="00D63222" w:rsidRDefault="00D63222"/>
    <w:p w:rsidR="00D63222" w:rsidRDefault="00E819AA">
      <w:pPr>
        <w:pStyle w:val="Heading3"/>
        <w:numPr>
          <w:ilvl w:val="2"/>
          <w:numId w:val="10"/>
        </w:numPr>
        <w:ind w:left="990" w:hanging="360"/>
      </w:pPr>
      <w:bookmarkStart w:id="21" w:name="h.eeno4xdhez6v" w:colFirst="0" w:colLast="0"/>
      <w:bookmarkStart w:id="22" w:name="_Toc429986786"/>
      <w:bookmarkEnd w:id="21"/>
      <w:proofErr w:type="spellStart"/>
      <w:r>
        <w:t>NounConcept</w:t>
      </w:r>
      <w:proofErr w:type="spellEnd"/>
      <w:r>
        <w:t xml:space="preserve"> - special situations</w:t>
      </w:r>
      <w:bookmarkEnd w:id="22"/>
    </w:p>
    <w:p w:rsidR="00D63222" w:rsidRDefault="00E819AA">
      <w:pPr>
        <w:jc w:val="left"/>
        <w:rPr>
          <w:rFonts w:ascii="Arial" w:eastAsia="Arial" w:hAnsi="Arial" w:cs="Arial"/>
        </w:rPr>
      </w:pPr>
      <w:r>
        <w:t>When writing AIXM business rules in SBVR, apart from the simple cases where a class/role/attribute name is used, there are also some special cases, when several classes/associations are involved, as detailed in the following table.</w:t>
      </w:r>
    </w:p>
    <w:p w:rsidR="00D63222" w:rsidRDefault="00D63222">
      <w:pPr>
        <w:jc w:val="left"/>
        <w:rPr>
          <w:rFonts w:ascii="Arial" w:eastAsia="Arial" w:hAnsi="Arial" w:cs="Arial"/>
        </w:rPr>
      </w:pPr>
    </w:p>
    <w:tbl>
      <w:tblPr>
        <w:tblStyle w:val="a2"/>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5340"/>
      </w:tblGrid>
      <w:tr w:rsidR="00D63222">
        <w:tc>
          <w:tcPr>
            <w:tcW w:w="4275" w:type="dxa"/>
            <w:shd w:val="clear" w:color="auto" w:fill="EEECE1"/>
            <w:tcMar>
              <w:top w:w="28" w:type="dxa"/>
              <w:left w:w="28" w:type="dxa"/>
              <w:bottom w:w="28" w:type="dxa"/>
              <w:right w:w="28" w:type="dxa"/>
            </w:tcMar>
          </w:tcPr>
          <w:p w:rsidR="00D63222" w:rsidRDefault="00E819AA">
            <w:pPr>
              <w:jc w:val="left"/>
            </w:pPr>
            <w:r>
              <w:rPr>
                <w:b/>
                <w:shd w:val="clear" w:color="auto" w:fill="EEECE1"/>
              </w:rPr>
              <w:t>Special case</w:t>
            </w:r>
          </w:p>
        </w:tc>
        <w:tc>
          <w:tcPr>
            <w:tcW w:w="5340" w:type="dxa"/>
            <w:shd w:val="clear" w:color="auto" w:fill="EEECE1"/>
            <w:tcMar>
              <w:top w:w="28" w:type="dxa"/>
              <w:left w:w="28" w:type="dxa"/>
              <w:bottom w:w="28" w:type="dxa"/>
              <w:right w:w="28" w:type="dxa"/>
            </w:tcMar>
          </w:tcPr>
          <w:p w:rsidR="00D63222" w:rsidRDefault="00E819AA">
            <w:pPr>
              <w:jc w:val="left"/>
            </w:pPr>
            <w:proofErr w:type="spellStart"/>
            <w:r>
              <w:rPr>
                <w:b/>
                <w:shd w:val="clear" w:color="auto" w:fill="EEECE1"/>
              </w:rPr>
              <w:t>NounConcep</w:t>
            </w:r>
            <w:r>
              <w:rPr>
                <w:b/>
                <w:shd w:val="clear" w:color="auto" w:fill="EEECE1"/>
              </w:rPr>
              <w:t>t</w:t>
            </w:r>
            <w:proofErr w:type="spellEnd"/>
            <w:r>
              <w:rPr>
                <w:b/>
                <w:shd w:val="clear" w:color="auto" w:fill="EEECE1"/>
              </w:rPr>
              <w:t xml:space="preserve"> construction rules</w:t>
            </w:r>
          </w:p>
        </w:tc>
      </w:tr>
      <w:tr w:rsidR="00D63222">
        <w:tc>
          <w:tcPr>
            <w:tcW w:w="4275" w:type="dxa"/>
            <w:shd w:val="clear" w:color="auto" w:fill="F7FEE6"/>
            <w:tcMar>
              <w:top w:w="28" w:type="dxa"/>
              <w:left w:w="28" w:type="dxa"/>
              <w:bottom w:w="28" w:type="dxa"/>
              <w:right w:w="28" w:type="dxa"/>
            </w:tcMar>
          </w:tcPr>
          <w:p w:rsidR="00D63222" w:rsidRDefault="00E819AA">
            <w:pPr>
              <w:jc w:val="left"/>
            </w:pPr>
            <w:r>
              <w:rPr>
                <w:b/>
                <w:i/>
                <w:shd w:val="clear" w:color="auto" w:fill="F7FEE6"/>
              </w:rPr>
              <w:t xml:space="preserve">Concatenation </w:t>
            </w:r>
            <w:r>
              <w:rPr>
                <w:shd w:val="clear" w:color="auto" w:fill="F7FEE6"/>
              </w:rPr>
              <w:t xml:space="preserve">- when necessary to identify an UML model element that is remote from the current class. For example, a rule defined for the </w:t>
            </w:r>
            <w:r>
              <w:rPr>
                <w:b/>
                <w:color w:val="008080"/>
                <w:u w:val="single"/>
                <w:shd w:val="clear" w:color="auto" w:fill="F7FEE6"/>
              </w:rPr>
              <w:t>Runway</w:t>
            </w:r>
            <w:r>
              <w:rPr>
                <w:shd w:val="clear" w:color="auto" w:fill="F7FEE6"/>
              </w:rPr>
              <w:t xml:space="preserve"> class that needs to refer to the </w:t>
            </w:r>
            <w:r>
              <w:rPr>
                <w:b/>
                <w:color w:val="008080"/>
                <w:u w:val="single"/>
                <w:shd w:val="clear" w:color="auto" w:fill="F7FEE6"/>
              </w:rPr>
              <w:t>type</w:t>
            </w:r>
            <w:r>
              <w:rPr>
                <w:shd w:val="clear" w:color="auto" w:fill="F7FEE6"/>
              </w:rPr>
              <w:t xml:space="preserve"> attribute of the </w:t>
            </w:r>
            <w:proofErr w:type="spellStart"/>
            <w:r>
              <w:rPr>
                <w:b/>
                <w:color w:val="008080"/>
                <w:u w:val="single"/>
                <w:shd w:val="clear" w:color="auto" w:fill="F7FEE6"/>
              </w:rPr>
              <w:t>AirportHeliport</w:t>
            </w:r>
            <w:proofErr w:type="spellEnd"/>
            <w:r>
              <w:rPr>
                <w:shd w:val="clear" w:color="auto" w:fill="F7FEE6"/>
              </w:rPr>
              <w:t xml:space="preserve"> class</w:t>
            </w:r>
          </w:p>
        </w:tc>
        <w:tc>
          <w:tcPr>
            <w:tcW w:w="5340" w:type="dxa"/>
            <w:shd w:val="clear" w:color="auto" w:fill="F7FEE6"/>
            <w:tcMar>
              <w:top w:w="28" w:type="dxa"/>
              <w:left w:w="28" w:type="dxa"/>
              <w:bottom w:w="28" w:type="dxa"/>
              <w:right w:w="28" w:type="dxa"/>
            </w:tcMar>
          </w:tcPr>
          <w:p w:rsidR="00D63222" w:rsidRDefault="00E819AA">
            <w:pPr>
              <w:jc w:val="left"/>
            </w:pPr>
            <w:r>
              <w:rPr>
                <w:shd w:val="clear" w:color="auto" w:fill="F7FEE6"/>
              </w:rPr>
              <w:t xml:space="preserve">The “.” symbol is used as separator between the concatenated noun concepts. The relative path needs to include all the intermediate association role names and class names, as in the following example: </w:t>
            </w:r>
            <w:proofErr w:type="spellStart"/>
            <w:r>
              <w:rPr>
                <w:b/>
                <w:color w:val="008080"/>
                <w:u w:val="single"/>
                <w:shd w:val="clear" w:color="auto" w:fill="F7FEE6"/>
              </w:rPr>
              <w:t>associatedAirportHeliport.AirportHeliport.type</w:t>
            </w:r>
            <w:proofErr w:type="spellEnd"/>
          </w:p>
          <w:p w:rsidR="00D63222" w:rsidRDefault="00E819AA">
            <w:pPr>
              <w:jc w:val="left"/>
            </w:pPr>
            <w:r>
              <w:rPr>
                <w:i/>
              </w:rPr>
              <w:t>Note tha</w:t>
            </w:r>
            <w:r>
              <w:rPr>
                <w:i/>
              </w:rPr>
              <w:t>t the separator is also formatted, just to keep the editing simple, although it is not part of respective noun concept.</w:t>
            </w:r>
          </w:p>
        </w:tc>
      </w:tr>
      <w:tr w:rsidR="00D63222">
        <w:tc>
          <w:tcPr>
            <w:tcW w:w="4275" w:type="dxa"/>
            <w:shd w:val="clear" w:color="auto" w:fill="F7FEE6"/>
            <w:tcMar>
              <w:top w:w="28" w:type="dxa"/>
              <w:left w:w="28" w:type="dxa"/>
              <w:bottom w:w="28" w:type="dxa"/>
              <w:right w:w="28" w:type="dxa"/>
            </w:tcMar>
          </w:tcPr>
          <w:p w:rsidR="00D63222" w:rsidRDefault="00E819AA">
            <w:pPr>
              <w:jc w:val="left"/>
            </w:pPr>
            <w:r>
              <w:rPr>
                <w:b/>
                <w:i/>
                <w:shd w:val="clear" w:color="auto" w:fill="F7FEE6"/>
              </w:rPr>
              <w:t>Association classes</w:t>
            </w:r>
            <w:r>
              <w:rPr>
                <w:shd w:val="clear" w:color="auto" w:fill="F7FEE6"/>
              </w:rPr>
              <w:t xml:space="preserve"> - </w:t>
            </w:r>
            <w:r>
              <w:rPr>
                <w:shd w:val="clear" w:color="auto" w:fill="F7FEE6"/>
              </w:rPr>
              <w:t xml:space="preserve">Some associations are qualified by a number of properties depicted inside </w:t>
            </w:r>
            <w:proofErr w:type="gramStart"/>
            <w:r>
              <w:rPr>
                <w:shd w:val="clear" w:color="auto" w:fill="F7FEE6"/>
              </w:rPr>
              <w:t>an  ‘association</w:t>
            </w:r>
            <w:proofErr w:type="gramEnd"/>
            <w:r>
              <w:rPr>
                <w:shd w:val="clear" w:color="auto" w:fill="F7FEE6"/>
              </w:rPr>
              <w:t xml:space="preserve"> class’. For example, the association between </w:t>
            </w:r>
            <w:proofErr w:type="spellStart"/>
            <w:r>
              <w:rPr>
                <w:shd w:val="clear" w:color="auto" w:fill="F7FEE6"/>
              </w:rPr>
              <w:t>AirspaceVolume</w:t>
            </w:r>
            <w:proofErr w:type="spellEnd"/>
            <w:r>
              <w:rPr>
                <w:shd w:val="clear" w:color="auto" w:fill="F7FEE6"/>
              </w:rPr>
              <w:t xml:space="preserve"> and </w:t>
            </w:r>
            <w:proofErr w:type="gramStart"/>
            <w:r>
              <w:rPr>
                <w:shd w:val="clear" w:color="auto" w:fill="F7FEE6"/>
              </w:rPr>
              <w:t>another Airspace</w:t>
            </w:r>
            <w:proofErr w:type="gramEnd"/>
            <w:r>
              <w:rPr>
                <w:shd w:val="clear" w:color="auto" w:fill="F7FEE6"/>
              </w:rPr>
              <w:t xml:space="preserve"> includes the </w:t>
            </w:r>
            <w:proofErr w:type="spellStart"/>
            <w:r>
              <w:rPr>
                <w:shd w:val="clear" w:color="auto" w:fill="F7FEE6"/>
              </w:rPr>
              <w:t>AirspaceVolumeDependency</w:t>
            </w:r>
            <w:proofErr w:type="spellEnd"/>
            <w:r>
              <w:rPr>
                <w:shd w:val="clear" w:color="auto" w:fill="F7FEE6"/>
              </w:rPr>
              <w:t xml:space="preserve"> association class.</w:t>
            </w:r>
          </w:p>
        </w:tc>
        <w:tc>
          <w:tcPr>
            <w:tcW w:w="5340" w:type="dxa"/>
            <w:shd w:val="clear" w:color="auto" w:fill="F7FEE6"/>
            <w:tcMar>
              <w:top w:w="28" w:type="dxa"/>
              <w:left w:w="28" w:type="dxa"/>
              <w:bottom w:w="28" w:type="dxa"/>
              <w:right w:w="28" w:type="dxa"/>
            </w:tcMar>
          </w:tcPr>
          <w:p w:rsidR="00D63222" w:rsidRDefault="00E819AA">
            <w:pPr>
              <w:jc w:val="left"/>
            </w:pPr>
            <w:r>
              <w:t xml:space="preserve">When the </w:t>
            </w:r>
            <w:proofErr w:type="spellStart"/>
            <w:r>
              <w:t>NounConcept</w:t>
            </w:r>
            <w:proofErr w:type="spellEnd"/>
            <w:r>
              <w:t xml:space="preserve"> is ins</w:t>
            </w:r>
            <w:r>
              <w:t xml:space="preserve">ide the association class, the path includes first the name of the association role, concatenated with the association class name and with the property name concerned. For example: </w:t>
            </w:r>
            <w:proofErr w:type="spellStart"/>
            <w:r>
              <w:rPr>
                <w:b/>
                <w:color w:val="008080"/>
                <w:u w:val="single"/>
              </w:rPr>
              <w:t>contributorAirspace.AirspaceVolumeDependency.dependency</w:t>
            </w:r>
            <w:proofErr w:type="spellEnd"/>
          </w:p>
        </w:tc>
      </w:tr>
      <w:tr w:rsidR="00D63222">
        <w:tc>
          <w:tcPr>
            <w:tcW w:w="4275" w:type="dxa"/>
            <w:shd w:val="clear" w:color="auto" w:fill="F7FEE6"/>
            <w:tcMar>
              <w:top w:w="28" w:type="dxa"/>
              <w:left w:w="28" w:type="dxa"/>
              <w:bottom w:w="28" w:type="dxa"/>
              <w:right w:w="28" w:type="dxa"/>
            </w:tcMar>
          </w:tcPr>
          <w:p w:rsidR="00D63222" w:rsidRDefault="00E819AA">
            <w:pPr>
              <w:jc w:val="left"/>
            </w:pPr>
            <w:r>
              <w:rPr>
                <w:b/>
                <w:i/>
                <w:shd w:val="clear" w:color="auto" w:fill="F7FEE6"/>
              </w:rPr>
              <w:t>Classes with &lt;&lt;cho</w:t>
            </w:r>
            <w:r>
              <w:rPr>
                <w:b/>
                <w:i/>
                <w:shd w:val="clear" w:color="auto" w:fill="F7FEE6"/>
              </w:rPr>
              <w:t xml:space="preserve">ice&gt;&gt; stereotype </w:t>
            </w:r>
          </w:p>
        </w:tc>
        <w:tc>
          <w:tcPr>
            <w:tcW w:w="5340" w:type="dxa"/>
            <w:shd w:val="clear" w:color="auto" w:fill="F7FEE6"/>
            <w:tcMar>
              <w:top w:w="28" w:type="dxa"/>
              <w:left w:w="28" w:type="dxa"/>
              <w:bottom w:w="28" w:type="dxa"/>
              <w:right w:w="28" w:type="dxa"/>
            </w:tcMar>
          </w:tcPr>
          <w:p w:rsidR="00D63222" w:rsidRDefault="00E819AA">
            <w:pPr>
              <w:jc w:val="left"/>
            </w:pPr>
            <w:r>
              <w:t xml:space="preserve">Classes with &lt;&lt;choice&gt;&gt; stereotype are considered ‘transparent’ and are ignored. However, the role name of such classes is included in the path to the target </w:t>
            </w:r>
            <w:proofErr w:type="spellStart"/>
            <w:r>
              <w:t>NounConcept</w:t>
            </w:r>
            <w:proofErr w:type="spellEnd"/>
            <w:r>
              <w:t xml:space="preserve"> in order to align the SBVR text as much as possible with the XML Sch</w:t>
            </w:r>
            <w:r>
              <w:t xml:space="preserve">ema and to avoid confusions in case a choice would refer to the same class with separate roles. For example, the following path is used: </w:t>
            </w:r>
            <w:r>
              <w:rPr>
                <w:b/>
                <w:color w:val="008080"/>
                <w:u w:val="single"/>
                <w:shd w:val="clear" w:color="auto" w:fill="F7FEE6"/>
              </w:rPr>
              <w:t>EnRouteSegmentpoint.location_fixDesignatedPoint.DesignatedPoint</w:t>
            </w:r>
            <w:r>
              <w:t>, etc.</w:t>
            </w:r>
          </w:p>
        </w:tc>
      </w:tr>
      <w:tr w:rsidR="00D63222">
        <w:tc>
          <w:tcPr>
            <w:tcW w:w="4275" w:type="dxa"/>
            <w:shd w:val="clear" w:color="auto" w:fill="F7FEE6"/>
            <w:tcMar>
              <w:top w:w="28" w:type="dxa"/>
              <w:left w:w="28" w:type="dxa"/>
              <w:bottom w:w="28" w:type="dxa"/>
              <w:right w:w="28" w:type="dxa"/>
            </w:tcMar>
          </w:tcPr>
          <w:p w:rsidR="00D63222" w:rsidRDefault="00E819AA">
            <w:pPr>
              <w:jc w:val="left"/>
            </w:pPr>
            <w:r>
              <w:rPr>
                <w:b/>
                <w:i/>
                <w:shd w:val="clear" w:color="auto" w:fill="F7FEE6"/>
              </w:rPr>
              <w:t xml:space="preserve">Data type attributes </w:t>
            </w:r>
            <w:r>
              <w:rPr>
                <w:shd w:val="clear" w:color="auto" w:fill="F7FEE6"/>
              </w:rPr>
              <w:t>- For example, most “Val…” data types come with a “</w:t>
            </w:r>
            <w:proofErr w:type="spellStart"/>
            <w:r>
              <w:rPr>
                <w:shd w:val="clear" w:color="auto" w:fill="F7FEE6"/>
              </w:rPr>
              <w:t>uom</w:t>
            </w:r>
            <w:proofErr w:type="spellEnd"/>
            <w:r>
              <w:rPr>
                <w:shd w:val="clear" w:color="auto" w:fill="F7FEE6"/>
              </w:rPr>
              <w:t xml:space="preserve">” attribute. </w:t>
            </w:r>
          </w:p>
        </w:tc>
        <w:tc>
          <w:tcPr>
            <w:tcW w:w="5340" w:type="dxa"/>
            <w:shd w:val="clear" w:color="auto" w:fill="F7FEE6"/>
            <w:tcMar>
              <w:top w:w="28" w:type="dxa"/>
              <w:left w:w="28" w:type="dxa"/>
              <w:bottom w:w="28" w:type="dxa"/>
              <w:right w:w="28" w:type="dxa"/>
            </w:tcMar>
          </w:tcPr>
          <w:p w:rsidR="00D63222" w:rsidRDefault="00E819AA">
            <w:pPr>
              <w:jc w:val="left"/>
            </w:pPr>
            <w:r>
              <w:t xml:space="preserve">The </w:t>
            </w:r>
            <w:proofErr w:type="spellStart"/>
            <w:r>
              <w:t>uom</w:t>
            </w:r>
            <w:proofErr w:type="spellEnd"/>
            <w:r>
              <w:t xml:space="preserve"> attribute appears directly in the path after the attribute name, prefixed with a ‘.’. For example, the rules that require the mandatory presence of a </w:t>
            </w:r>
            <w:proofErr w:type="spellStart"/>
            <w:r>
              <w:t>uom</w:t>
            </w:r>
            <w:proofErr w:type="spellEnd"/>
            <w:r>
              <w:t xml:space="preserve"> value for an elevation att</w:t>
            </w:r>
            <w:r>
              <w:t xml:space="preserve">ribute use the following noun concept path: </w:t>
            </w:r>
            <w:proofErr w:type="spellStart"/>
            <w:r>
              <w:rPr>
                <w:b/>
                <w:color w:val="008080"/>
                <w:u w:val="single"/>
              </w:rPr>
              <w:t>elevation.uom</w:t>
            </w:r>
            <w:proofErr w:type="spellEnd"/>
            <w:r>
              <w:t>.</w:t>
            </w:r>
          </w:p>
        </w:tc>
      </w:tr>
      <w:tr w:rsidR="00D63222">
        <w:tc>
          <w:tcPr>
            <w:tcW w:w="4275" w:type="dxa"/>
            <w:shd w:val="clear" w:color="auto" w:fill="F7FEE6"/>
            <w:tcMar>
              <w:top w:w="28" w:type="dxa"/>
              <w:left w:w="28" w:type="dxa"/>
              <w:bottom w:w="28" w:type="dxa"/>
              <w:right w:w="28" w:type="dxa"/>
            </w:tcMar>
          </w:tcPr>
          <w:p w:rsidR="00D63222" w:rsidRDefault="00E819AA">
            <w:pPr>
              <w:jc w:val="left"/>
            </w:pPr>
            <w:proofErr w:type="spellStart"/>
            <w:r>
              <w:rPr>
                <w:b/>
                <w:i/>
                <w:shd w:val="clear" w:color="auto" w:fill="F7FEE6"/>
              </w:rPr>
              <w:t>TimeSlice</w:t>
            </w:r>
            <w:proofErr w:type="spellEnd"/>
            <w:r>
              <w:rPr>
                <w:b/>
                <w:i/>
                <w:shd w:val="clear" w:color="auto" w:fill="F7FEE6"/>
              </w:rPr>
              <w:t xml:space="preserve"> </w:t>
            </w:r>
            <w:r>
              <w:t xml:space="preserve">- Not present in the UML model, but appearing directly in AIXM XML Schema, based on the </w:t>
            </w:r>
            <w:hyperlink r:id="rId14">
              <w:r>
                <w:rPr>
                  <w:color w:val="1155CC"/>
                  <w:u w:val="single"/>
                </w:rPr>
                <w:t>AIXM Temporality Concept</w:t>
              </w:r>
            </w:hyperlink>
            <w:r>
              <w:t xml:space="preserve"> (see in particular section 2.8 in that document). For example, a rule that prevents the change of an Airspace type (and FIR should not become a CTR or a D area), might need to refer to a </w:t>
            </w:r>
            <w:r>
              <w:lastRenderedPageBreak/>
              <w:t xml:space="preserve">specific type of </w:t>
            </w:r>
            <w:proofErr w:type="spellStart"/>
            <w:r>
              <w:t>TimeSlice</w:t>
            </w:r>
            <w:proofErr w:type="spellEnd"/>
            <w:r>
              <w:t xml:space="preserve"> (PERMDELTA or TE</w:t>
            </w:r>
            <w:r>
              <w:t>MPDELTA).</w:t>
            </w:r>
          </w:p>
        </w:tc>
        <w:tc>
          <w:tcPr>
            <w:tcW w:w="5340" w:type="dxa"/>
            <w:shd w:val="clear" w:color="auto" w:fill="F7FEE6"/>
            <w:tcMar>
              <w:top w:w="28" w:type="dxa"/>
              <w:left w:w="28" w:type="dxa"/>
              <w:bottom w:w="28" w:type="dxa"/>
              <w:right w:w="28" w:type="dxa"/>
            </w:tcMar>
          </w:tcPr>
          <w:p w:rsidR="00D63222" w:rsidRDefault="00E819AA">
            <w:pPr>
              <w:jc w:val="left"/>
            </w:pPr>
            <w:r>
              <w:rPr>
                <w:highlight w:val="yellow"/>
              </w:rPr>
              <w:lastRenderedPageBreak/>
              <w:t>To be added</w:t>
            </w:r>
          </w:p>
        </w:tc>
      </w:tr>
      <w:tr w:rsidR="00D63222">
        <w:tc>
          <w:tcPr>
            <w:tcW w:w="4275" w:type="dxa"/>
            <w:shd w:val="clear" w:color="auto" w:fill="F7FEE6"/>
            <w:tcMar>
              <w:top w:w="28" w:type="dxa"/>
              <w:left w:w="28" w:type="dxa"/>
              <w:bottom w:w="28" w:type="dxa"/>
              <w:right w:w="28" w:type="dxa"/>
            </w:tcMar>
          </w:tcPr>
          <w:p w:rsidR="00D63222" w:rsidRDefault="00E819AA">
            <w:pPr>
              <w:jc w:val="left"/>
            </w:pPr>
            <w:r>
              <w:rPr>
                <w:b/>
                <w:i/>
                <w:shd w:val="clear" w:color="auto" w:fill="F7FEE6"/>
              </w:rPr>
              <w:lastRenderedPageBreak/>
              <w:t xml:space="preserve">GML elements </w:t>
            </w:r>
            <w:r>
              <w:rPr>
                <w:shd w:val="clear" w:color="auto" w:fill="F7FEE6"/>
              </w:rPr>
              <w:t xml:space="preserve">- Present only partially in the UML model, through the GM_… classes. However, the details of these classes are missing in AIXM 5.1. For example, positions are encoded with the </w:t>
            </w:r>
            <w:proofErr w:type="spellStart"/>
            <w:r>
              <w:rPr>
                <w:shd w:val="clear" w:color="auto" w:fill="F7FEE6"/>
              </w:rPr>
              <w:t>gml</w:t>
            </w:r>
            <w:proofErr w:type="gramStart"/>
            <w:r>
              <w:rPr>
                <w:shd w:val="clear" w:color="auto" w:fill="F7FEE6"/>
              </w:rPr>
              <w:t>:pos</w:t>
            </w:r>
            <w:proofErr w:type="spellEnd"/>
            <w:proofErr w:type="gramEnd"/>
            <w:r>
              <w:rPr>
                <w:shd w:val="clear" w:color="auto" w:fill="F7FEE6"/>
              </w:rPr>
              <w:t xml:space="preserve"> element, while surfaces use much dee</w:t>
            </w:r>
            <w:r>
              <w:rPr>
                <w:shd w:val="clear" w:color="auto" w:fill="F7FEE6"/>
              </w:rPr>
              <w:t xml:space="preserve">per structures, such as </w:t>
            </w:r>
            <w:proofErr w:type="spellStart"/>
            <w:r>
              <w:rPr>
                <w:shd w:val="clear" w:color="auto" w:fill="F7FEE6"/>
              </w:rPr>
              <w:t>gml:Surface.gml</w:t>
            </w:r>
            <w:proofErr w:type="spellEnd"/>
            <w:r>
              <w:rPr>
                <w:shd w:val="clear" w:color="auto" w:fill="F7FEE6"/>
              </w:rPr>
              <w:t>:...</w:t>
            </w:r>
          </w:p>
        </w:tc>
        <w:tc>
          <w:tcPr>
            <w:tcW w:w="5340" w:type="dxa"/>
            <w:shd w:val="clear" w:color="auto" w:fill="F7FEE6"/>
            <w:tcMar>
              <w:top w:w="28" w:type="dxa"/>
              <w:left w:w="28" w:type="dxa"/>
              <w:bottom w:w="28" w:type="dxa"/>
              <w:right w:w="28" w:type="dxa"/>
            </w:tcMar>
          </w:tcPr>
          <w:p w:rsidR="00D63222" w:rsidRDefault="00E819AA">
            <w:pPr>
              <w:jc w:val="left"/>
            </w:pPr>
            <w:r>
              <w:rPr>
                <w:highlight w:val="yellow"/>
              </w:rPr>
              <w:t>To be added</w:t>
            </w:r>
          </w:p>
        </w:tc>
      </w:tr>
    </w:tbl>
    <w:p w:rsidR="00D63222" w:rsidRDefault="00D63222">
      <w:pPr>
        <w:rPr>
          <w:rFonts w:ascii="Arial" w:eastAsia="Arial" w:hAnsi="Arial" w:cs="Arial"/>
        </w:rPr>
      </w:pPr>
    </w:p>
    <w:p w:rsidR="00D63222" w:rsidRDefault="00E819AA">
      <w:pPr>
        <w:pStyle w:val="Heading3"/>
        <w:numPr>
          <w:ilvl w:val="2"/>
          <w:numId w:val="10"/>
        </w:numPr>
        <w:ind w:left="990" w:hanging="360"/>
      </w:pPr>
      <w:bookmarkStart w:id="23" w:name="h.98a2h4psug9r" w:colFirst="0" w:colLast="0"/>
      <w:bookmarkStart w:id="24" w:name="_Toc429986787"/>
      <w:bookmarkEnd w:id="23"/>
      <w:r>
        <w:t>Verb concept - special situations</w:t>
      </w:r>
      <w:bookmarkEnd w:id="24"/>
    </w:p>
    <w:p w:rsidR="00D63222" w:rsidRDefault="00E819AA">
      <w:r>
        <w:t>When writing AIXM business rules in SBVR, apart from the simple cases where an association name is used directly as verb concept, there are also some special cases,</w:t>
      </w:r>
      <w:r>
        <w:t xml:space="preserve"> as detailed in the following table.</w:t>
      </w:r>
    </w:p>
    <w:p w:rsidR="00D63222" w:rsidRDefault="00D63222"/>
    <w:tbl>
      <w:tblPr>
        <w:tblStyle w:val="a3"/>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6405"/>
      </w:tblGrid>
      <w:tr w:rsidR="00D63222">
        <w:tc>
          <w:tcPr>
            <w:tcW w:w="3210" w:type="dxa"/>
            <w:shd w:val="clear" w:color="auto" w:fill="EEECE1"/>
            <w:tcMar>
              <w:top w:w="28" w:type="dxa"/>
              <w:left w:w="28" w:type="dxa"/>
              <w:bottom w:w="28" w:type="dxa"/>
              <w:right w:w="28" w:type="dxa"/>
            </w:tcMar>
          </w:tcPr>
          <w:p w:rsidR="00D63222" w:rsidRDefault="00E819AA">
            <w:r>
              <w:rPr>
                <w:b/>
                <w:shd w:val="clear" w:color="auto" w:fill="EEECE1"/>
              </w:rPr>
              <w:t>Special case</w:t>
            </w:r>
          </w:p>
        </w:tc>
        <w:tc>
          <w:tcPr>
            <w:tcW w:w="6405" w:type="dxa"/>
            <w:shd w:val="clear" w:color="auto" w:fill="EEECE1"/>
            <w:tcMar>
              <w:top w:w="28" w:type="dxa"/>
              <w:left w:w="28" w:type="dxa"/>
              <w:bottom w:w="28" w:type="dxa"/>
              <w:right w:w="28" w:type="dxa"/>
            </w:tcMar>
          </w:tcPr>
          <w:p w:rsidR="00D63222" w:rsidRDefault="00E819AA">
            <w:r>
              <w:rPr>
                <w:b/>
                <w:shd w:val="clear" w:color="auto" w:fill="EEECE1"/>
              </w:rPr>
              <w:t>Verb-concept (fact type) construction rules</w:t>
            </w:r>
          </w:p>
        </w:tc>
      </w:tr>
      <w:tr w:rsidR="00D63222">
        <w:tc>
          <w:tcPr>
            <w:tcW w:w="3210" w:type="dxa"/>
            <w:shd w:val="clear" w:color="auto" w:fill="F7FEE6"/>
            <w:tcMar>
              <w:top w:w="28" w:type="dxa"/>
              <w:left w:w="28" w:type="dxa"/>
              <w:bottom w:w="28" w:type="dxa"/>
              <w:right w:w="28" w:type="dxa"/>
            </w:tcMar>
          </w:tcPr>
          <w:p w:rsidR="00D63222" w:rsidRDefault="00E819AA">
            <w:r>
              <w:rPr>
                <w:b/>
                <w:i/>
                <w:shd w:val="clear" w:color="auto" w:fill="F7FEE6"/>
              </w:rPr>
              <w:t>“</w:t>
            </w:r>
            <w:r>
              <w:rPr>
                <w:i/>
                <w:color w:val="0000FF"/>
                <w:shd w:val="clear" w:color="auto" w:fill="F7FEE6"/>
              </w:rPr>
              <w:t>has</w:t>
            </w:r>
            <w:r>
              <w:rPr>
                <w:b/>
                <w:i/>
                <w:shd w:val="clear" w:color="auto" w:fill="F7FEE6"/>
              </w:rPr>
              <w:t>” as fact type for the attributes of a class</w:t>
            </w:r>
          </w:p>
        </w:tc>
        <w:tc>
          <w:tcPr>
            <w:tcW w:w="6405" w:type="dxa"/>
            <w:shd w:val="clear" w:color="auto" w:fill="F7FEE6"/>
            <w:tcMar>
              <w:top w:w="28" w:type="dxa"/>
              <w:left w:w="28" w:type="dxa"/>
              <w:bottom w:w="28" w:type="dxa"/>
              <w:right w:w="28" w:type="dxa"/>
            </w:tcMar>
          </w:tcPr>
          <w:p w:rsidR="00D63222" w:rsidRDefault="00E819AA">
            <w:pPr>
              <w:jc w:val="left"/>
            </w:pPr>
            <w:r>
              <w:t xml:space="preserve">There is an implicit association (fact type) between a class and each of its attributes. This can be expressed using both </w:t>
            </w:r>
            <w:proofErr w:type="gramStart"/>
            <w:r>
              <w:t xml:space="preserve">the </w:t>
            </w:r>
            <w:r>
              <w:rPr>
                <w:i/>
                <w:color w:val="0000FF"/>
                <w:shd w:val="clear" w:color="auto" w:fill="F7FEE6"/>
              </w:rPr>
              <w:t>is</w:t>
            </w:r>
            <w:proofErr w:type="gramEnd"/>
            <w:r>
              <w:rPr>
                <w:i/>
                <w:color w:val="0000FF"/>
                <w:shd w:val="clear" w:color="auto" w:fill="F7FEE6"/>
              </w:rPr>
              <w:t xml:space="preserve"> property of </w:t>
            </w:r>
            <w:r>
              <w:t>or the</w:t>
            </w:r>
            <w:r>
              <w:rPr>
                <w:i/>
                <w:color w:val="0000FF"/>
                <w:shd w:val="clear" w:color="auto" w:fill="F7FEE6"/>
              </w:rPr>
              <w:t xml:space="preserve"> has</w:t>
            </w:r>
            <w:r>
              <w:t xml:space="preserve"> fact type (depending on direction in which the rule is written). For example: “</w:t>
            </w:r>
            <w:r>
              <w:rPr>
                <w:b/>
                <w:color w:val="008080"/>
                <w:u w:val="single"/>
                <w:shd w:val="clear" w:color="auto" w:fill="F7FEE6"/>
              </w:rPr>
              <w:t>name</w:t>
            </w:r>
            <w:r>
              <w:rPr>
                <w:i/>
                <w:color w:val="0000FF"/>
                <w:shd w:val="clear" w:color="auto" w:fill="F7FEE6"/>
              </w:rPr>
              <w:t xml:space="preserve"> is property of </w:t>
            </w:r>
            <w:proofErr w:type="spellStart"/>
            <w:r>
              <w:rPr>
                <w:b/>
                <w:color w:val="008080"/>
                <w:u w:val="single"/>
                <w:shd w:val="clear" w:color="auto" w:fill="F7FEE6"/>
              </w:rPr>
              <w:t>Airpo</w:t>
            </w:r>
            <w:r>
              <w:rPr>
                <w:b/>
                <w:color w:val="008080"/>
                <w:u w:val="single"/>
                <w:shd w:val="clear" w:color="auto" w:fill="F7FEE6"/>
              </w:rPr>
              <w:t>rtHeliport</w:t>
            </w:r>
            <w:proofErr w:type="spellEnd"/>
            <w:r>
              <w:t>” or “</w:t>
            </w:r>
            <w:r>
              <w:rPr>
                <w:b/>
                <w:color w:val="008080"/>
                <w:u w:val="single"/>
                <w:shd w:val="clear" w:color="auto" w:fill="F7FEE6"/>
              </w:rPr>
              <w:t>Airspace</w:t>
            </w:r>
            <w:r>
              <w:rPr>
                <w:i/>
                <w:color w:val="0000FF"/>
                <w:shd w:val="clear" w:color="auto" w:fill="F7FEE6"/>
              </w:rPr>
              <w:t xml:space="preserve"> has </w:t>
            </w:r>
            <w:r>
              <w:rPr>
                <w:b/>
                <w:color w:val="008080"/>
                <w:u w:val="single"/>
                <w:shd w:val="clear" w:color="auto" w:fill="F7FEE6"/>
              </w:rPr>
              <w:t>type</w:t>
            </w:r>
            <w:r>
              <w:t>”. Although they do not appear explicitly in the model as associations, they can be used in this formulation and are declared by the profile itself as “</w:t>
            </w:r>
            <w:hyperlink w:anchor="h.pz7mm8jsb9v1">
              <w:r>
                <w:rPr>
                  <w:color w:val="1155CC"/>
                  <w:u w:val="single"/>
                </w:rPr>
                <w:t>additional-fact-types</w:t>
              </w:r>
            </w:hyperlink>
            <w:r>
              <w:t>”.</w:t>
            </w:r>
          </w:p>
        </w:tc>
      </w:tr>
      <w:tr w:rsidR="00D63222">
        <w:tc>
          <w:tcPr>
            <w:tcW w:w="3210" w:type="dxa"/>
            <w:shd w:val="clear" w:color="auto" w:fill="F7FEE6"/>
            <w:tcMar>
              <w:top w:w="28" w:type="dxa"/>
              <w:left w:w="28" w:type="dxa"/>
              <w:bottom w:w="28" w:type="dxa"/>
              <w:right w:w="28" w:type="dxa"/>
            </w:tcMar>
          </w:tcPr>
          <w:p w:rsidR="00D63222" w:rsidRDefault="00E819AA">
            <w:r>
              <w:rPr>
                <w:b/>
                <w:i/>
                <w:shd w:val="clear" w:color="auto" w:fill="F7FEE6"/>
              </w:rPr>
              <w:t>“</w:t>
            </w:r>
            <w:r>
              <w:rPr>
                <w:i/>
                <w:color w:val="0000FF"/>
                <w:shd w:val="clear" w:color="auto" w:fill="F7FEE6"/>
              </w:rPr>
              <w:t>has</w:t>
            </w:r>
            <w:r>
              <w:rPr>
                <w:b/>
                <w:i/>
                <w:shd w:val="clear" w:color="auto" w:fill="F7FEE6"/>
              </w:rPr>
              <w:t>” as fact type for the properties of an associated &lt;&lt;object&gt;&gt; class</w:t>
            </w:r>
          </w:p>
        </w:tc>
        <w:tc>
          <w:tcPr>
            <w:tcW w:w="6405" w:type="dxa"/>
            <w:shd w:val="clear" w:color="auto" w:fill="F7FEE6"/>
            <w:tcMar>
              <w:top w:w="28" w:type="dxa"/>
              <w:left w:w="28" w:type="dxa"/>
              <w:bottom w:w="28" w:type="dxa"/>
              <w:right w:w="28" w:type="dxa"/>
            </w:tcMar>
          </w:tcPr>
          <w:p w:rsidR="00D63222" w:rsidRDefault="00E819AA">
            <w:pPr>
              <w:jc w:val="left"/>
            </w:pPr>
            <w:r>
              <w:t>The AIXM UML model makes a difference between &lt;&lt;</w:t>
            </w:r>
            <w:proofErr w:type="gramStart"/>
            <w:r>
              <w:t>feature</w:t>
            </w:r>
            <w:proofErr w:type="gramEnd"/>
            <w:r>
              <w:t>&gt;&gt; and &lt;&lt;object&gt;&gt; classes (stereotype). An &lt;&lt;object&gt;&gt; is seen as a complex property of another class. Therefore, "</w:t>
            </w:r>
            <w:r>
              <w:rPr>
                <w:i/>
                <w:color w:val="0000FF"/>
                <w:shd w:val="clear" w:color="auto" w:fill="F7FEE6"/>
              </w:rPr>
              <w:t>has</w:t>
            </w:r>
            <w:r>
              <w:t>" can be used as</w:t>
            </w:r>
            <w:r>
              <w:t xml:space="preserve"> a simplified fact-type in situation such as the following:</w:t>
            </w:r>
          </w:p>
          <w:p w:rsidR="00D63222" w:rsidRDefault="00E819AA">
            <w:pPr>
              <w:jc w:val="left"/>
            </w:pPr>
            <w:r>
              <w:rPr>
                <w:b/>
                <w:color w:val="008080"/>
                <w:u w:val="single"/>
                <w:shd w:val="clear" w:color="auto" w:fill="F7FEE6"/>
              </w:rPr>
              <w:t>Airspace</w:t>
            </w:r>
            <w:r>
              <w:t xml:space="preserve"> </w:t>
            </w:r>
            <w:r>
              <w:rPr>
                <w:i/>
                <w:color w:val="0000FF"/>
                <w:shd w:val="clear" w:color="auto" w:fill="F7FEE6"/>
              </w:rPr>
              <w:t>has</w:t>
            </w:r>
            <w:r>
              <w:t xml:space="preserve"> </w:t>
            </w:r>
            <w:proofErr w:type="spellStart"/>
            <w:r>
              <w:rPr>
                <w:b/>
                <w:color w:val="008080"/>
                <w:u w:val="single"/>
                <w:shd w:val="clear" w:color="auto" w:fill="F7FEE6"/>
              </w:rPr>
              <w:t>geometryComponent.AirspaceVolume.upperLimit</w:t>
            </w:r>
            <w:proofErr w:type="spellEnd"/>
          </w:p>
          <w:p w:rsidR="00D63222" w:rsidRDefault="00E819AA">
            <w:pPr>
              <w:jc w:val="left"/>
            </w:pPr>
            <w:r>
              <w:t>(“</w:t>
            </w:r>
            <w:r>
              <w:rPr>
                <w:i/>
                <w:color w:val="0000FF"/>
                <w:shd w:val="clear" w:color="auto" w:fill="F7FEE6"/>
              </w:rPr>
              <w:t>has</w:t>
            </w:r>
            <w:r>
              <w:t>” followed by the role name of the target class is used instead of the feature-object association name “</w:t>
            </w:r>
            <w:proofErr w:type="spellStart"/>
            <w:r>
              <w:rPr>
                <w:i/>
                <w:color w:val="0000FF"/>
                <w:shd w:val="clear" w:color="auto" w:fill="F7FEE6"/>
              </w:rPr>
              <w:t>hasGeometry</w:t>
            </w:r>
            <w:proofErr w:type="spellEnd"/>
            <w:r>
              <w:t>”)</w:t>
            </w:r>
          </w:p>
          <w:p w:rsidR="00D63222" w:rsidRDefault="00E819AA">
            <w:pPr>
              <w:jc w:val="left"/>
            </w:pPr>
            <w:proofErr w:type="spellStart"/>
            <w:r>
              <w:rPr>
                <w:b/>
                <w:color w:val="008080"/>
                <w:u w:val="single"/>
                <w:shd w:val="clear" w:color="auto" w:fill="F7FEE6"/>
              </w:rPr>
              <w:t>AirportHeliport</w:t>
            </w:r>
            <w:proofErr w:type="spellEnd"/>
            <w:r>
              <w:t xml:space="preserve"> </w:t>
            </w:r>
            <w:r>
              <w:rPr>
                <w:i/>
                <w:color w:val="0000FF"/>
                <w:shd w:val="clear" w:color="auto" w:fill="F7FEE6"/>
              </w:rPr>
              <w:t>has</w:t>
            </w:r>
            <w:r>
              <w:t xml:space="preserve"> </w:t>
            </w:r>
            <w:r>
              <w:rPr>
                <w:b/>
                <w:color w:val="008080"/>
                <w:u w:val="single"/>
                <w:shd w:val="clear" w:color="auto" w:fill="F7FEE6"/>
              </w:rPr>
              <w:t xml:space="preserve">servedCity.City.name </w:t>
            </w:r>
          </w:p>
          <w:p w:rsidR="00D63222" w:rsidRDefault="00E819AA">
            <w:pPr>
              <w:jc w:val="left"/>
            </w:pPr>
            <w:r>
              <w:t>(“</w:t>
            </w:r>
            <w:r>
              <w:rPr>
                <w:i/>
                <w:color w:val="0000FF"/>
                <w:shd w:val="clear" w:color="auto" w:fill="F7FEE6"/>
              </w:rPr>
              <w:t>has</w:t>
            </w:r>
            <w:r>
              <w:t>” followed by the role name of the target class is used instead of the feature-object association name “</w:t>
            </w:r>
            <w:r>
              <w:rPr>
                <w:i/>
                <w:color w:val="0000FF"/>
                <w:shd w:val="clear" w:color="auto" w:fill="F7FEE6"/>
              </w:rPr>
              <w:t>serves</w:t>
            </w:r>
            <w:r>
              <w:t>”)</w:t>
            </w:r>
          </w:p>
          <w:p w:rsidR="00D63222" w:rsidRDefault="00E819AA">
            <w:pPr>
              <w:jc w:val="left"/>
            </w:pPr>
            <w:r>
              <w:t>However, the "has" fact-type cannot be used when referring to the properties of another &lt;&lt;feature&gt;&gt;</w:t>
            </w:r>
            <w:r>
              <w:t xml:space="preserve"> class, because the two exist independently from each other. They have a different timeline and traversing the association requires also selecting the relevant </w:t>
            </w:r>
            <w:proofErr w:type="spellStart"/>
            <w:r>
              <w:t>TimeSlices</w:t>
            </w:r>
            <w:proofErr w:type="spellEnd"/>
            <w:r>
              <w:t>. This aspect is sufficiently important to be preserved in the SBVR text. In such situ</w:t>
            </w:r>
            <w:r>
              <w:t>ations, the association name must be used:</w:t>
            </w:r>
          </w:p>
          <w:p w:rsidR="00D63222" w:rsidRDefault="00E819AA">
            <w:pPr>
              <w:jc w:val="left"/>
            </w:pPr>
            <w:r>
              <w:rPr>
                <w:b/>
                <w:color w:val="008080"/>
                <w:u w:val="single"/>
                <w:shd w:val="clear" w:color="auto" w:fill="F7FEE6"/>
              </w:rPr>
              <w:t>Runway</w:t>
            </w:r>
            <w:r>
              <w:t xml:space="preserve"> </w:t>
            </w:r>
            <w:proofErr w:type="spellStart"/>
            <w:r>
              <w:rPr>
                <w:i/>
                <w:color w:val="0000FF"/>
                <w:shd w:val="clear" w:color="auto" w:fill="F7FEE6"/>
              </w:rPr>
              <w:t>isSituatedAt</w:t>
            </w:r>
            <w:proofErr w:type="spellEnd"/>
            <w:r>
              <w:t xml:space="preserve"> </w:t>
            </w:r>
            <w:proofErr w:type="spellStart"/>
            <w:r>
              <w:rPr>
                <w:b/>
                <w:color w:val="008080"/>
                <w:u w:val="single"/>
                <w:shd w:val="clear" w:color="auto" w:fill="F7FEE6"/>
              </w:rPr>
              <w:t>AirportHeliport</w:t>
            </w:r>
            <w:proofErr w:type="spellEnd"/>
          </w:p>
          <w:p w:rsidR="00D63222" w:rsidRDefault="00E819AA">
            <w:pPr>
              <w:jc w:val="left"/>
            </w:pPr>
            <w:r>
              <w:lastRenderedPageBreak/>
              <w:t>(</w:t>
            </w:r>
            <w:proofErr w:type="gramStart"/>
            <w:r>
              <w:t>this</w:t>
            </w:r>
            <w:proofErr w:type="gramEnd"/>
            <w:r>
              <w:t xml:space="preserve"> cannot be replaced by “</w:t>
            </w:r>
            <w:r>
              <w:rPr>
                <w:i/>
              </w:rPr>
              <w:t xml:space="preserve">Runway has </w:t>
            </w:r>
            <w:proofErr w:type="spellStart"/>
            <w:r>
              <w:rPr>
                <w:i/>
              </w:rPr>
              <w:t>associatedAirportHeliport.AirportHeliport</w:t>
            </w:r>
            <w:proofErr w:type="spellEnd"/>
            <w:r>
              <w:t>”!)</w:t>
            </w:r>
          </w:p>
        </w:tc>
      </w:tr>
      <w:tr w:rsidR="00D63222">
        <w:tc>
          <w:tcPr>
            <w:tcW w:w="3210" w:type="dxa"/>
            <w:shd w:val="clear" w:color="auto" w:fill="F7FEE6"/>
            <w:tcMar>
              <w:top w:w="28" w:type="dxa"/>
              <w:left w:w="28" w:type="dxa"/>
              <w:bottom w:w="28" w:type="dxa"/>
              <w:right w:w="28" w:type="dxa"/>
            </w:tcMar>
          </w:tcPr>
          <w:p w:rsidR="00D63222" w:rsidRDefault="00E819AA">
            <w:r>
              <w:rPr>
                <w:b/>
                <w:i/>
                <w:shd w:val="clear" w:color="auto" w:fill="F7FEE6"/>
              </w:rPr>
              <w:lastRenderedPageBreak/>
              <w:t xml:space="preserve">Classes with &lt;&lt;choice&gt;&gt; stereotype </w:t>
            </w:r>
          </w:p>
        </w:tc>
        <w:tc>
          <w:tcPr>
            <w:tcW w:w="6405" w:type="dxa"/>
            <w:shd w:val="clear" w:color="auto" w:fill="F7FEE6"/>
            <w:tcMar>
              <w:top w:w="28" w:type="dxa"/>
              <w:left w:w="28" w:type="dxa"/>
              <w:bottom w:w="28" w:type="dxa"/>
              <w:right w:w="28" w:type="dxa"/>
            </w:tcMar>
          </w:tcPr>
          <w:p w:rsidR="00D63222" w:rsidRDefault="00E819AA">
            <w:pPr>
              <w:jc w:val="left"/>
            </w:pPr>
            <w:r>
              <w:t>Classes with &lt;&lt;choice&gt;&gt; stereotype are considered ‘tran</w:t>
            </w:r>
            <w:r>
              <w:t xml:space="preserve">sparent’ and are ignored. For example, the following facts are established by the model: </w:t>
            </w:r>
            <w:proofErr w:type="spellStart"/>
            <w:r>
              <w:rPr>
                <w:b/>
                <w:color w:val="008080"/>
                <w:u w:val="single"/>
                <w:shd w:val="clear" w:color="auto" w:fill="F7FEE6"/>
              </w:rPr>
              <w:t>EnRouteSegmentpoint</w:t>
            </w:r>
            <w:proofErr w:type="spellEnd"/>
            <w:r>
              <w:t xml:space="preserve"> </w:t>
            </w:r>
            <w:proofErr w:type="spellStart"/>
            <w:r>
              <w:rPr>
                <w:i/>
                <w:color w:val="0000FF"/>
                <w:shd w:val="clear" w:color="auto" w:fill="F7FEE6"/>
              </w:rPr>
              <w:t>isLocatedAt</w:t>
            </w:r>
            <w:proofErr w:type="spellEnd"/>
            <w:r>
              <w:t xml:space="preserve"> </w:t>
            </w:r>
            <w:proofErr w:type="spellStart"/>
            <w:r>
              <w:rPr>
                <w:b/>
                <w:color w:val="008080"/>
                <w:u w:val="single"/>
                <w:shd w:val="clear" w:color="auto" w:fill="F7FEE6"/>
              </w:rPr>
              <w:t>Navaid</w:t>
            </w:r>
            <w:proofErr w:type="spellEnd"/>
            <w:r>
              <w:t xml:space="preserve">, </w:t>
            </w:r>
            <w:proofErr w:type="spellStart"/>
            <w:r>
              <w:rPr>
                <w:b/>
                <w:color w:val="008080"/>
                <w:u w:val="single"/>
                <w:shd w:val="clear" w:color="auto" w:fill="F7FEE6"/>
              </w:rPr>
              <w:t>EnRouteSegmentpoint</w:t>
            </w:r>
            <w:proofErr w:type="spellEnd"/>
            <w:r>
              <w:t xml:space="preserve"> </w:t>
            </w:r>
            <w:proofErr w:type="spellStart"/>
            <w:r>
              <w:rPr>
                <w:i/>
                <w:color w:val="0000FF"/>
                <w:shd w:val="clear" w:color="auto" w:fill="F7FEE6"/>
              </w:rPr>
              <w:t>isLocatedAt</w:t>
            </w:r>
            <w:proofErr w:type="spellEnd"/>
            <w:r>
              <w:rPr>
                <w:i/>
                <w:color w:val="0000FF"/>
                <w:shd w:val="clear" w:color="auto" w:fill="F7FEE6"/>
              </w:rPr>
              <w:t xml:space="preserve"> </w:t>
            </w:r>
            <w:proofErr w:type="spellStart"/>
            <w:r>
              <w:rPr>
                <w:b/>
                <w:color w:val="008080"/>
                <w:u w:val="single"/>
                <w:shd w:val="clear" w:color="auto" w:fill="F7FEE6"/>
              </w:rPr>
              <w:t>DesignatedPoint</w:t>
            </w:r>
            <w:proofErr w:type="spellEnd"/>
            <w:r>
              <w:t xml:space="preserve">, etc. The intermediate </w:t>
            </w:r>
            <w:proofErr w:type="spellStart"/>
            <w:r>
              <w:t>SignificantPoint</w:t>
            </w:r>
            <w:proofErr w:type="spellEnd"/>
            <w:r>
              <w:t xml:space="preserve"> &lt;&lt;choice&gt;&gt; is ignored.</w:t>
            </w:r>
          </w:p>
        </w:tc>
      </w:tr>
    </w:tbl>
    <w:p w:rsidR="00D63222" w:rsidRDefault="00D63222"/>
    <w:p w:rsidR="00D63222" w:rsidRDefault="00E819AA">
      <w:pPr>
        <w:pStyle w:val="Heading3"/>
        <w:numPr>
          <w:ilvl w:val="2"/>
          <w:numId w:val="10"/>
        </w:numPr>
        <w:ind w:left="990" w:hanging="360"/>
      </w:pPr>
      <w:bookmarkStart w:id="25" w:name="h.kq8zta8th99m" w:colFirst="0" w:colLast="0"/>
      <w:bookmarkStart w:id="26" w:name="_Toc429986788"/>
      <w:bookmarkEnd w:id="25"/>
      <w:r>
        <w:t>Logical Operat</w:t>
      </w:r>
      <w:r>
        <w:t>ions</w:t>
      </w:r>
      <w:bookmarkEnd w:id="26"/>
    </w:p>
    <w:p w:rsidR="00D63222" w:rsidRDefault="00E819AA">
      <w:pPr>
        <w:jc w:val="left"/>
      </w:pPr>
      <w:r>
        <w:t>The following table introduces the logical operations (e.g. “and”</w:t>
      </w:r>
      <w:proofErr w:type="gramStart"/>
      <w:r>
        <w:t>, ”</w:t>
      </w:r>
      <w:proofErr w:type="gramEnd"/>
      <w:r>
        <w:t xml:space="preserve">not”, “or”, etc.) used in the SBVR Profile for AIXM. The exact representation of the operations is in the third column (using </w:t>
      </w:r>
      <w:r>
        <w:rPr>
          <w:color w:val="FF9900"/>
        </w:rPr>
        <w:t xml:space="preserve">keywords </w:t>
      </w:r>
      <w:r>
        <w:t xml:space="preserve">convention). </w:t>
      </w:r>
    </w:p>
    <w:p w:rsidR="00D63222" w:rsidRDefault="00E819AA">
      <w:pPr>
        <w:jc w:val="left"/>
      </w:pPr>
      <w:r>
        <w:rPr>
          <w:u w:val="single"/>
        </w:rPr>
        <w:t>Note</w:t>
      </w:r>
      <w:r>
        <w:t xml:space="preserve">: </w:t>
      </w:r>
      <w:r>
        <w:rPr>
          <w:i/>
        </w:rPr>
        <w:t>the keywords marked with an * sign are not used for the moment. They are kept for completeness sake, some might become necessary later.</w:t>
      </w:r>
    </w:p>
    <w:tbl>
      <w:tblPr>
        <w:tblStyle w:val="a4"/>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325"/>
        <w:gridCol w:w="5235"/>
      </w:tblGrid>
      <w:tr w:rsidR="00D63222">
        <w:tc>
          <w:tcPr>
            <w:tcW w:w="1920"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Logical Operation</w:t>
            </w:r>
          </w:p>
        </w:tc>
        <w:tc>
          <w:tcPr>
            <w:tcW w:w="2325"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SBVR Profile for ATM  Representation</w:t>
            </w:r>
          </w:p>
        </w:tc>
        <w:tc>
          <w:tcPr>
            <w:tcW w:w="5235"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Meaning</w:t>
            </w:r>
          </w:p>
        </w:tc>
      </w:tr>
      <w:tr w:rsidR="00D63222">
        <w:tc>
          <w:tcPr>
            <w:tcW w:w="1920"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conjunction</w:t>
            </w:r>
          </w:p>
        </w:tc>
        <w:tc>
          <w:tcPr>
            <w:tcW w:w="232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 xml:space="preserve">p </w:t>
            </w:r>
            <w:r>
              <w:rPr>
                <w:color w:val="FF9900"/>
                <w:shd w:val="clear" w:color="auto" w:fill="F7FEE6"/>
              </w:rPr>
              <w:t>and</w:t>
            </w:r>
            <w:r>
              <w:rPr>
                <w:shd w:val="clear" w:color="auto" w:fill="F7FEE6"/>
              </w:rPr>
              <w:t xml:space="preserve"> q</w:t>
            </w:r>
          </w:p>
        </w:tc>
        <w:tc>
          <w:tcPr>
            <w:tcW w:w="523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True when all operands are true</w:t>
            </w:r>
          </w:p>
        </w:tc>
      </w:tr>
      <w:tr w:rsidR="00D63222">
        <w:tc>
          <w:tcPr>
            <w:tcW w:w="1920"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disjunction</w:t>
            </w:r>
          </w:p>
        </w:tc>
        <w:tc>
          <w:tcPr>
            <w:tcW w:w="232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 xml:space="preserve">p </w:t>
            </w:r>
            <w:r>
              <w:rPr>
                <w:color w:val="FF9900"/>
                <w:shd w:val="clear" w:color="auto" w:fill="F7FEE6"/>
              </w:rPr>
              <w:t>or</w:t>
            </w:r>
            <w:r>
              <w:rPr>
                <w:shd w:val="clear" w:color="auto" w:fill="F7FEE6"/>
              </w:rPr>
              <w:t xml:space="preserve"> q</w:t>
            </w:r>
          </w:p>
        </w:tc>
        <w:tc>
          <w:tcPr>
            <w:tcW w:w="523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True when at least one operand is true</w:t>
            </w:r>
          </w:p>
        </w:tc>
      </w:tr>
      <w:tr w:rsidR="00D63222">
        <w:tc>
          <w:tcPr>
            <w:tcW w:w="1920" w:type="dxa"/>
            <w:tcMar>
              <w:top w:w="28" w:type="dxa"/>
              <w:left w:w="28" w:type="dxa"/>
              <w:bottom w:w="28" w:type="dxa"/>
              <w:right w:w="28" w:type="dxa"/>
            </w:tcMar>
          </w:tcPr>
          <w:p w:rsidR="00D63222" w:rsidRDefault="00E819AA">
            <w:pPr>
              <w:spacing w:before="0"/>
              <w:jc w:val="left"/>
            </w:pPr>
            <w:r>
              <w:t>equivalence*</w:t>
            </w:r>
          </w:p>
        </w:tc>
        <w:tc>
          <w:tcPr>
            <w:tcW w:w="2325" w:type="dxa"/>
            <w:tcMar>
              <w:top w:w="28" w:type="dxa"/>
              <w:left w:w="28" w:type="dxa"/>
              <w:bottom w:w="28" w:type="dxa"/>
              <w:right w:w="28" w:type="dxa"/>
            </w:tcMar>
          </w:tcPr>
          <w:p w:rsidR="00D63222" w:rsidRDefault="00E819AA">
            <w:pPr>
              <w:spacing w:before="0"/>
              <w:jc w:val="left"/>
            </w:pPr>
            <w:r>
              <w:t xml:space="preserve">p </w:t>
            </w:r>
            <w:r>
              <w:rPr>
                <w:color w:val="FF9900"/>
              </w:rPr>
              <w:t>if and only if</w:t>
            </w:r>
            <w:r>
              <w:t xml:space="preserve"> q</w:t>
            </w:r>
          </w:p>
        </w:tc>
        <w:tc>
          <w:tcPr>
            <w:tcW w:w="5235" w:type="dxa"/>
            <w:tcMar>
              <w:top w:w="28" w:type="dxa"/>
              <w:left w:w="28" w:type="dxa"/>
              <w:bottom w:w="28" w:type="dxa"/>
              <w:right w:w="28" w:type="dxa"/>
            </w:tcMar>
          </w:tcPr>
          <w:p w:rsidR="00D63222" w:rsidRDefault="00E819AA">
            <w:pPr>
              <w:spacing w:before="0"/>
              <w:jc w:val="left"/>
            </w:pPr>
            <w:r>
              <w:t>True when operands are either all true or all false</w:t>
            </w:r>
          </w:p>
        </w:tc>
      </w:tr>
      <w:tr w:rsidR="00D63222">
        <w:tc>
          <w:tcPr>
            <w:tcW w:w="1920" w:type="dxa"/>
            <w:tcMar>
              <w:top w:w="28" w:type="dxa"/>
              <w:left w:w="28" w:type="dxa"/>
              <w:bottom w:w="28" w:type="dxa"/>
              <w:right w:w="28" w:type="dxa"/>
            </w:tcMar>
          </w:tcPr>
          <w:p w:rsidR="00D63222" w:rsidRDefault="00E819AA">
            <w:pPr>
              <w:spacing w:before="0"/>
              <w:jc w:val="left"/>
            </w:pPr>
            <w:r>
              <w:t>exclusive disjunction*</w:t>
            </w:r>
          </w:p>
        </w:tc>
        <w:tc>
          <w:tcPr>
            <w:tcW w:w="2325" w:type="dxa"/>
            <w:tcMar>
              <w:top w:w="28" w:type="dxa"/>
              <w:left w:w="28" w:type="dxa"/>
              <w:bottom w:w="28" w:type="dxa"/>
              <w:right w:w="28" w:type="dxa"/>
            </w:tcMar>
          </w:tcPr>
          <w:p w:rsidR="00D63222" w:rsidRDefault="00E819AA">
            <w:pPr>
              <w:spacing w:before="0"/>
              <w:jc w:val="left"/>
            </w:pPr>
            <w:r>
              <w:t xml:space="preserve">p </w:t>
            </w:r>
            <w:r>
              <w:rPr>
                <w:color w:val="FF9900"/>
              </w:rPr>
              <w:t>or</w:t>
            </w:r>
            <w:r>
              <w:t xml:space="preserve"> q </w:t>
            </w:r>
            <w:r>
              <w:rPr>
                <w:color w:val="FF9900"/>
              </w:rPr>
              <w:t>but not both</w:t>
            </w:r>
          </w:p>
        </w:tc>
        <w:tc>
          <w:tcPr>
            <w:tcW w:w="5235" w:type="dxa"/>
            <w:tcMar>
              <w:top w:w="28" w:type="dxa"/>
              <w:left w:w="28" w:type="dxa"/>
              <w:bottom w:w="28" w:type="dxa"/>
              <w:right w:w="28" w:type="dxa"/>
            </w:tcMar>
          </w:tcPr>
          <w:p w:rsidR="00D63222" w:rsidRDefault="00E819AA">
            <w:pPr>
              <w:spacing w:before="0"/>
              <w:jc w:val="left"/>
            </w:pPr>
            <w:r>
              <w:t>One operand is true and the other is false</w:t>
            </w:r>
          </w:p>
        </w:tc>
      </w:tr>
      <w:tr w:rsidR="00D63222">
        <w:tc>
          <w:tcPr>
            <w:tcW w:w="1920"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implication</w:t>
            </w:r>
          </w:p>
        </w:tc>
        <w:tc>
          <w:tcPr>
            <w:tcW w:w="2325" w:type="dxa"/>
            <w:shd w:val="clear" w:color="auto" w:fill="F7FEE6"/>
            <w:tcMar>
              <w:top w:w="28" w:type="dxa"/>
              <w:left w:w="28" w:type="dxa"/>
              <w:bottom w:w="28" w:type="dxa"/>
              <w:right w:w="28" w:type="dxa"/>
            </w:tcMar>
          </w:tcPr>
          <w:p w:rsidR="00D63222" w:rsidRDefault="00E819AA">
            <w:pPr>
              <w:spacing w:before="0"/>
              <w:jc w:val="left"/>
            </w:pPr>
            <w:r>
              <w:rPr>
                <w:color w:val="FF9900"/>
                <w:shd w:val="clear" w:color="auto" w:fill="F7FEE6"/>
              </w:rPr>
              <w:t>if</w:t>
            </w:r>
            <w:r>
              <w:rPr>
                <w:shd w:val="clear" w:color="auto" w:fill="F7FEE6"/>
              </w:rPr>
              <w:t xml:space="preserve"> p </w:t>
            </w:r>
            <w:r>
              <w:rPr>
                <w:color w:val="FF9900"/>
                <w:shd w:val="clear" w:color="auto" w:fill="F7FEE6"/>
              </w:rPr>
              <w:t>then</w:t>
            </w:r>
            <w:r>
              <w:rPr>
                <w:shd w:val="clear" w:color="auto" w:fill="F7FEE6"/>
              </w:rPr>
              <w:t xml:space="preserve"> q</w:t>
            </w:r>
          </w:p>
          <w:p w:rsidR="00D63222" w:rsidRDefault="00E819AA">
            <w:pPr>
              <w:spacing w:before="0"/>
              <w:jc w:val="left"/>
            </w:pPr>
            <w:r>
              <w:rPr>
                <w:shd w:val="clear" w:color="auto" w:fill="F7FEE6"/>
              </w:rPr>
              <w:t xml:space="preserve"> </w:t>
            </w:r>
          </w:p>
          <w:p w:rsidR="00D63222" w:rsidRDefault="00E819AA">
            <w:pPr>
              <w:spacing w:before="0"/>
              <w:jc w:val="left"/>
            </w:pPr>
            <w:r>
              <w:rPr>
                <w:shd w:val="clear" w:color="auto" w:fill="F7FEE6"/>
              </w:rPr>
              <w:t>The following equivalent formulation is sometimes used in this profile in order to improve the readability of the text:</w:t>
            </w:r>
          </w:p>
          <w:p w:rsidR="00D63222" w:rsidRDefault="00E819AA">
            <w:pPr>
              <w:spacing w:before="0"/>
              <w:jc w:val="left"/>
            </w:pPr>
            <w:r>
              <w:rPr>
                <w:shd w:val="clear" w:color="auto" w:fill="F7FEE6"/>
              </w:rPr>
              <w:t xml:space="preserve"> </w:t>
            </w:r>
          </w:p>
          <w:p w:rsidR="00D63222" w:rsidRDefault="00E819AA">
            <w:pPr>
              <w:spacing w:before="0"/>
              <w:jc w:val="left"/>
            </w:pPr>
            <w:r>
              <w:rPr>
                <w:shd w:val="clear" w:color="auto" w:fill="F7FEE6"/>
              </w:rPr>
              <w:t>“</w:t>
            </w:r>
            <w:r>
              <w:rPr>
                <w:color w:val="FF9900"/>
                <w:shd w:val="clear" w:color="auto" w:fill="F7FEE6"/>
              </w:rPr>
              <w:t>Each</w:t>
            </w:r>
            <w:r>
              <w:rPr>
                <w:shd w:val="clear" w:color="auto" w:fill="F7FEE6"/>
              </w:rPr>
              <w:t xml:space="preserve">… </w:t>
            </w:r>
            <w:r>
              <w:rPr>
                <w:color w:val="FF9900"/>
                <w:shd w:val="clear" w:color="auto" w:fill="F7FEE6"/>
              </w:rPr>
              <w:t>shall</w:t>
            </w:r>
            <w:r>
              <w:rPr>
                <w:shd w:val="clear" w:color="auto" w:fill="F7FEE6"/>
              </w:rPr>
              <w:t>…”</w:t>
            </w:r>
          </w:p>
        </w:tc>
        <w:tc>
          <w:tcPr>
            <w:tcW w:w="523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binary logical operation that operates on an antecedent and a consequent and that formulates that the meaning of the c</w:t>
            </w:r>
            <w:r>
              <w:rPr>
                <w:shd w:val="clear" w:color="auto" w:fill="F7FEE6"/>
              </w:rPr>
              <w:t>onsequent is true if the meaning of the antecedent is true</w:t>
            </w:r>
          </w:p>
        </w:tc>
      </w:tr>
      <w:tr w:rsidR="00D63222">
        <w:tc>
          <w:tcPr>
            <w:tcW w:w="1920"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logical negation</w:t>
            </w:r>
          </w:p>
        </w:tc>
        <w:tc>
          <w:tcPr>
            <w:tcW w:w="2325" w:type="dxa"/>
            <w:shd w:val="clear" w:color="auto" w:fill="F7FEE6"/>
            <w:tcMar>
              <w:top w:w="28" w:type="dxa"/>
              <w:left w:w="28" w:type="dxa"/>
              <w:bottom w:w="28" w:type="dxa"/>
              <w:right w:w="28" w:type="dxa"/>
            </w:tcMar>
          </w:tcPr>
          <w:p w:rsidR="00D63222" w:rsidRDefault="00E819AA">
            <w:pPr>
              <w:spacing w:before="0"/>
              <w:jc w:val="left"/>
            </w:pPr>
            <w:r>
              <w:rPr>
                <w:color w:val="FF9900"/>
                <w:shd w:val="clear" w:color="auto" w:fill="F7FEE6"/>
              </w:rPr>
              <w:t xml:space="preserve">not </w:t>
            </w:r>
            <w:r>
              <w:rPr>
                <w:shd w:val="clear" w:color="auto" w:fill="F7FEE6"/>
              </w:rPr>
              <w:t>p</w:t>
            </w:r>
          </w:p>
        </w:tc>
        <w:tc>
          <w:tcPr>
            <w:tcW w:w="5235" w:type="dxa"/>
            <w:shd w:val="clear" w:color="auto" w:fill="F7FEE6"/>
            <w:tcMar>
              <w:top w:w="28" w:type="dxa"/>
              <w:left w:w="28" w:type="dxa"/>
              <w:bottom w:w="28" w:type="dxa"/>
              <w:right w:w="28" w:type="dxa"/>
            </w:tcMar>
          </w:tcPr>
          <w:p w:rsidR="00D63222" w:rsidRDefault="00E819AA">
            <w:pPr>
              <w:spacing w:before="0"/>
              <w:jc w:val="left"/>
            </w:pPr>
            <w:r>
              <w:rPr>
                <w:shd w:val="clear" w:color="auto" w:fill="F7FEE6"/>
              </w:rPr>
              <w:t>True when the operand is false</w:t>
            </w:r>
          </w:p>
        </w:tc>
      </w:tr>
      <w:tr w:rsidR="00D63222">
        <w:tc>
          <w:tcPr>
            <w:tcW w:w="1920" w:type="dxa"/>
            <w:tcMar>
              <w:top w:w="28" w:type="dxa"/>
              <w:left w:w="28" w:type="dxa"/>
              <w:bottom w:w="28" w:type="dxa"/>
              <w:right w:w="28" w:type="dxa"/>
            </w:tcMar>
          </w:tcPr>
          <w:p w:rsidR="00D63222" w:rsidRDefault="00E819AA">
            <w:pPr>
              <w:spacing w:before="0"/>
              <w:jc w:val="left"/>
            </w:pPr>
            <w:proofErr w:type="spellStart"/>
            <w:r>
              <w:t>nand</w:t>
            </w:r>
            <w:proofErr w:type="spellEnd"/>
            <w:r>
              <w:t>*</w:t>
            </w:r>
          </w:p>
        </w:tc>
        <w:tc>
          <w:tcPr>
            <w:tcW w:w="2325" w:type="dxa"/>
            <w:tcMar>
              <w:top w:w="28" w:type="dxa"/>
              <w:left w:w="28" w:type="dxa"/>
              <w:bottom w:w="28" w:type="dxa"/>
              <w:right w:w="28" w:type="dxa"/>
            </w:tcMar>
          </w:tcPr>
          <w:p w:rsidR="00D63222" w:rsidRDefault="00E819AA">
            <w:pPr>
              <w:spacing w:before="0"/>
              <w:jc w:val="left"/>
            </w:pPr>
            <w:r>
              <w:rPr>
                <w:color w:val="FF9900"/>
              </w:rPr>
              <w:t>not</w:t>
            </w:r>
            <w:r>
              <w:t xml:space="preserve"> </w:t>
            </w:r>
            <w:r>
              <w:rPr>
                <w:color w:val="FF9900"/>
              </w:rPr>
              <w:t>both</w:t>
            </w:r>
            <w:r>
              <w:t xml:space="preserve"> p </w:t>
            </w:r>
            <w:r>
              <w:rPr>
                <w:color w:val="FF9900"/>
              </w:rPr>
              <w:t>and</w:t>
            </w:r>
            <w:r>
              <w:t xml:space="preserve"> q</w:t>
            </w:r>
          </w:p>
        </w:tc>
        <w:tc>
          <w:tcPr>
            <w:tcW w:w="5235" w:type="dxa"/>
            <w:tcMar>
              <w:top w:w="28" w:type="dxa"/>
              <w:left w:w="28" w:type="dxa"/>
              <w:bottom w:w="28" w:type="dxa"/>
              <w:right w:w="28" w:type="dxa"/>
            </w:tcMar>
          </w:tcPr>
          <w:p w:rsidR="00D63222" w:rsidRDefault="00E819AA">
            <w:pPr>
              <w:spacing w:before="0"/>
              <w:jc w:val="left"/>
            </w:pPr>
            <w:r>
              <w:t>true when at least one operand is false</w:t>
            </w:r>
          </w:p>
        </w:tc>
      </w:tr>
      <w:tr w:rsidR="00D63222">
        <w:tc>
          <w:tcPr>
            <w:tcW w:w="1920" w:type="dxa"/>
            <w:tcMar>
              <w:top w:w="28" w:type="dxa"/>
              <w:left w:w="28" w:type="dxa"/>
              <w:bottom w:w="28" w:type="dxa"/>
              <w:right w:w="28" w:type="dxa"/>
            </w:tcMar>
          </w:tcPr>
          <w:p w:rsidR="00D63222" w:rsidRDefault="00E819AA">
            <w:pPr>
              <w:spacing w:before="0"/>
              <w:jc w:val="left"/>
            </w:pPr>
            <w:r>
              <w:t>nor*</w:t>
            </w:r>
          </w:p>
        </w:tc>
        <w:tc>
          <w:tcPr>
            <w:tcW w:w="2325" w:type="dxa"/>
            <w:tcMar>
              <w:top w:w="28" w:type="dxa"/>
              <w:left w:w="28" w:type="dxa"/>
              <w:bottom w:w="28" w:type="dxa"/>
              <w:right w:w="28" w:type="dxa"/>
            </w:tcMar>
          </w:tcPr>
          <w:p w:rsidR="00D63222" w:rsidRDefault="00E819AA">
            <w:pPr>
              <w:spacing w:before="0"/>
              <w:jc w:val="left"/>
            </w:pPr>
            <w:r>
              <w:rPr>
                <w:color w:val="FF9900"/>
              </w:rPr>
              <w:t>neither</w:t>
            </w:r>
            <w:r>
              <w:t xml:space="preserve"> p </w:t>
            </w:r>
            <w:r>
              <w:rPr>
                <w:color w:val="FF9900"/>
              </w:rPr>
              <w:t>nor</w:t>
            </w:r>
            <w:r>
              <w:t xml:space="preserve"> q</w:t>
            </w:r>
          </w:p>
        </w:tc>
        <w:tc>
          <w:tcPr>
            <w:tcW w:w="5235" w:type="dxa"/>
            <w:tcMar>
              <w:top w:w="28" w:type="dxa"/>
              <w:left w:w="28" w:type="dxa"/>
              <w:bottom w:w="28" w:type="dxa"/>
              <w:right w:w="28" w:type="dxa"/>
            </w:tcMar>
          </w:tcPr>
          <w:p w:rsidR="00D63222" w:rsidRDefault="00E819AA">
            <w:pPr>
              <w:spacing w:before="0"/>
              <w:jc w:val="left"/>
            </w:pPr>
            <w:r>
              <w:t>true when all operands are false</w:t>
            </w:r>
          </w:p>
        </w:tc>
      </w:tr>
      <w:tr w:rsidR="00D63222">
        <w:tc>
          <w:tcPr>
            <w:tcW w:w="1920" w:type="dxa"/>
            <w:tcMar>
              <w:top w:w="28" w:type="dxa"/>
              <w:left w:w="28" w:type="dxa"/>
              <w:bottom w:w="28" w:type="dxa"/>
              <w:right w:w="28" w:type="dxa"/>
            </w:tcMar>
          </w:tcPr>
          <w:p w:rsidR="00D63222" w:rsidRDefault="00E819AA">
            <w:pPr>
              <w:spacing w:before="0"/>
              <w:jc w:val="left"/>
            </w:pPr>
            <w:r>
              <w:t>whether or not*</w:t>
            </w:r>
          </w:p>
        </w:tc>
        <w:tc>
          <w:tcPr>
            <w:tcW w:w="2325" w:type="dxa"/>
            <w:tcMar>
              <w:top w:w="28" w:type="dxa"/>
              <w:left w:w="28" w:type="dxa"/>
              <w:bottom w:w="28" w:type="dxa"/>
              <w:right w:w="28" w:type="dxa"/>
            </w:tcMar>
          </w:tcPr>
          <w:p w:rsidR="00D63222" w:rsidRDefault="00E819AA">
            <w:pPr>
              <w:spacing w:before="0"/>
              <w:jc w:val="left"/>
            </w:pPr>
            <w:r>
              <w:t xml:space="preserve">p </w:t>
            </w:r>
            <w:r>
              <w:rPr>
                <w:color w:val="FF9900"/>
              </w:rPr>
              <w:t>whether or not</w:t>
            </w:r>
            <w:r>
              <w:t xml:space="preserve"> q </w:t>
            </w:r>
          </w:p>
        </w:tc>
        <w:tc>
          <w:tcPr>
            <w:tcW w:w="5235" w:type="dxa"/>
            <w:tcMar>
              <w:top w:w="28" w:type="dxa"/>
              <w:left w:w="28" w:type="dxa"/>
              <w:bottom w:w="28" w:type="dxa"/>
              <w:right w:w="28" w:type="dxa"/>
            </w:tcMar>
          </w:tcPr>
          <w:p w:rsidR="00D63222" w:rsidRDefault="00E819AA">
            <w:pPr>
              <w:spacing w:before="0"/>
              <w:jc w:val="left"/>
            </w:pPr>
            <w:proofErr w:type="gramStart"/>
            <w:r>
              <w:t>binary</w:t>
            </w:r>
            <w:proofErr w:type="gramEnd"/>
            <w:r>
              <w:t xml:space="preserve"> logical operation that has a consequent and an inconsequent and that formulates that the meaning the consequent is true regardless of the meaning the inconsequent.</w:t>
            </w:r>
          </w:p>
        </w:tc>
      </w:tr>
    </w:tbl>
    <w:p w:rsidR="00D63222" w:rsidRDefault="00E819AA">
      <w:pPr>
        <w:pStyle w:val="Heading3"/>
        <w:numPr>
          <w:ilvl w:val="2"/>
          <w:numId w:val="10"/>
        </w:numPr>
        <w:ind w:left="990" w:hanging="360"/>
      </w:pPr>
      <w:bookmarkStart w:id="27" w:name="h.vy9ia7rm62hl" w:colFirst="0" w:colLast="0"/>
      <w:bookmarkStart w:id="28" w:name="_Toc429986789"/>
      <w:bookmarkEnd w:id="27"/>
      <w:r>
        <w:t>Quantification</w:t>
      </w:r>
      <w:bookmarkEnd w:id="28"/>
    </w:p>
    <w:p w:rsidR="00D63222" w:rsidRDefault="00E819AA">
      <w:pPr>
        <w:jc w:val="left"/>
      </w:pPr>
      <w:r>
        <w:t xml:space="preserve">The following table introduces the quantifications </w:t>
      </w:r>
      <w:r>
        <w:t xml:space="preserve">(e.g. “at least one”) used as part of the SBVR Profile for AIXM. The third column contains the representation (using </w:t>
      </w:r>
      <w:r>
        <w:rPr>
          <w:color w:val="FF9900"/>
        </w:rPr>
        <w:t xml:space="preserve">keywords </w:t>
      </w:r>
      <w:r>
        <w:t>convention).</w:t>
      </w:r>
    </w:p>
    <w:tbl>
      <w:tblPr>
        <w:tblStyle w:val="a5"/>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845"/>
        <w:gridCol w:w="990"/>
        <w:gridCol w:w="4695"/>
      </w:tblGrid>
      <w:tr w:rsidR="00D63222">
        <w:tc>
          <w:tcPr>
            <w:tcW w:w="1590" w:type="dxa"/>
            <w:shd w:val="clear" w:color="auto" w:fill="EEECE1"/>
            <w:tcMar>
              <w:top w:w="28" w:type="dxa"/>
              <w:left w:w="28" w:type="dxa"/>
              <w:bottom w:w="28" w:type="dxa"/>
              <w:right w:w="28" w:type="dxa"/>
            </w:tcMar>
          </w:tcPr>
          <w:p w:rsidR="00D63222" w:rsidRDefault="00E819AA">
            <w:pPr>
              <w:spacing w:before="0"/>
              <w:ind w:left="260"/>
              <w:jc w:val="left"/>
            </w:pPr>
            <w:r>
              <w:rPr>
                <w:b/>
                <w:shd w:val="clear" w:color="auto" w:fill="EEECE1"/>
              </w:rPr>
              <w:t>quantifier</w:t>
            </w:r>
          </w:p>
          <w:p w:rsidR="00D63222" w:rsidRDefault="00E819AA">
            <w:pPr>
              <w:spacing w:before="0"/>
              <w:ind w:left="260"/>
              <w:jc w:val="left"/>
            </w:pPr>
            <w:r>
              <w:rPr>
                <w:b/>
                <w:shd w:val="clear" w:color="auto" w:fill="EEECE1"/>
              </w:rPr>
              <w:t>name</w:t>
            </w:r>
          </w:p>
        </w:tc>
        <w:tc>
          <w:tcPr>
            <w:tcW w:w="1845" w:type="dxa"/>
            <w:shd w:val="clear" w:color="auto" w:fill="EEECE1"/>
            <w:tcMar>
              <w:top w:w="28" w:type="dxa"/>
              <w:left w:w="28" w:type="dxa"/>
              <w:bottom w:w="28" w:type="dxa"/>
              <w:right w:w="28" w:type="dxa"/>
            </w:tcMar>
          </w:tcPr>
          <w:p w:rsidR="00D63222" w:rsidRDefault="00E819AA">
            <w:pPr>
              <w:spacing w:before="0"/>
              <w:ind w:left="260"/>
              <w:jc w:val="left"/>
            </w:pPr>
            <w:r>
              <w:rPr>
                <w:b/>
                <w:shd w:val="clear" w:color="auto" w:fill="EEECE1"/>
              </w:rPr>
              <w:t xml:space="preserve">SBVR Profile  for ATM </w:t>
            </w:r>
            <w:r>
              <w:rPr>
                <w:b/>
                <w:shd w:val="clear" w:color="auto" w:fill="EEECE1"/>
              </w:rPr>
              <w:lastRenderedPageBreak/>
              <w:t>Representation</w:t>
            </w:r>
          </w:p>
        </w:tc>
        <w:tc>
          <w:tcPr>
            <w:tcW w:w="990" w:type="dxa"/>
            <w:shd w:val="clear" w:color="auto" w:fill="EEECE1"/>
            <w:tcMar>
              <w:top w:w="28" w:type="dxa"/>
              <w:left w:w="28" w:type="dxa"/>
              <w:bottom w:w="28" w:type="dxa"/>
              <w:right w:w="28" w:type="dxa"/>
            </w:tcMar>
          </w:tcPr>
          <w:p w:rsidR="00D63222" w:rsidRDefault="00E819AA">
            <w:pPr>
              <w:spacing w:before="0"/>
              <w:ind w:left="260"/>
              <w:jc w:val="left"/>
            </w:pPr>
            <w:r>
              <w:rPr>
                <w:b/>
                <w:shd w:val="clear" w:color="auto" w:fill="EEECE1"/>
              </w:rPr>
              <w:lastRenderedPageBreak/>
              <w:t>logic</w:t>
            </w:r>
          </w:p>
          <w:p w:rsidR="00D63222" w:rsidRDefault="00E819AA">
            <w:pPr>
              <w:spacing w:before="0"/>
              <w:ind w:left="260"/>
              <w:jc w:val="left"/>
            </w:pPr>
            <w:r>
              <w:rPr>
                <w:b/>
                <w:shd w:val="clear" w:color="auto" w:fill="EEECE1"/>
              </w:rPr>
              <w:t>symbol</w:t>
            </w:r>
          </w:p>
        </w:tc>
        <w:tc>
          <w:tcPr>
            <w:tcW w:w="4695" w:type="dxa"/>
            <w:shd w:val="clear" w:color="auto" w:fill="EEECE1"/>
            <w:tcMar>
              <w:top w:w="28" w:type="dxa"/>
              <w:left w:w="28" w:type="dxa"/>
              <w:bottom w:w="28" w:type="dxa"/>
              <w:right w:w="28" w:type="dxa"/>
            </w:tcMar>
          </w:tcPr>
          <w:p w:rsidR="00D63222" w:rsidRDefault="00E819AA">
            <w:pPr>
              <w:spacing w:before="0"/>
              <w:ind w:left="260"/>
              <w:jc w:val="left"/>
            </w:pPr>
            <w:r>
              <w:rPr>
                <w:b/>
                <w:shd w:val="clear" w:color="auto" w:fill="EEECE1"/>
              </w:rPr>
              <w:t>description</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lastRenderedPageBreak/>
              <w:t>universal</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 xml:space="preserve">each </w:t>
            </w:r>
            <w:r>
              <w:rPr>
                <w:shd w:val="clear" w:color="auto" w:fill="F7FEE6"/>
              </w:rPr>
              <w:t>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For each and every </w:t>
            </w:r>
            <w:r>
              <w:rPr>
                <w:i/>
                <w:shd w:val="clear" w:color="auto" w:fill="F7FEE6"/>
              </w:rPr>
              <w:t>x</w:t>
            </w:r>
            <w:r>
              <w:rPr>
                <w:shd w:val="clear" w:color="auto" w:fill="F7FEE6"/>
              </w:rPr>
              <w:t>, taken one at a time</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existential</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 xml:space="preserve">at least one </w:t>
            </w:r>
            <w:r>
              <w:rPr>
                <w:shd w:val="clear" w:color="auto" w:fill="F7FEE6"/>
              </w:rPr>
              <w:t>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At least one </w:t>
            </w:r>
            <w:r>
              <w:rPr>
                <w:i/>
                <w:shd w:val="clear" w:color="auto" w:fill="F7FEE6"/>
              </w:rPr>
              <w:t>x</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exactly-one</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 xml:space="preserve">exactly one </w:t>
            </w:r>
            <w:r>
              <w:rPr>
                <w:shd w:val="clear" w:color="auto" w:fill="F7FEE6"/>
              </w:rPr>
              <w:t>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∃1</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exactly one (at least one and at most one) </w:t>
            </w:r>
            <w:r>
              <w:rPr>
                <w:i/>
                <w:shd w:val="clear" w:color="auto" w:fill="F7FEE6"/>
              </w:rPr>
              <w:t>x</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at-most-one</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 xml:space="preserve">at most one </w:t>
            </w:r>
            <w:r>
              <w:rPr>
                <w:shd w:val="clear" w:color="auto" w:fill="F7FEE6"/>
              </w:rPr>
              <w:t>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∃0..1</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most one </w:t>
            </w:r>
            <w:r>
              <w:rPr>
                <w:i/>
                <w:shd w:val="clear" w:color="auto" w:fill="F7FEE6"/>
              </w:rPr>
              <w:t>x</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at-most-</w:t>
            </w:r>
            <w:r>
              <w:rPr>
                <w:i/>
                <w:shd w:val="clear" w:color="auto" w:fill="F7FEE6"/>
              </w:rPr>
              <w:t>n</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at most</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∃0..</w:t>
            </w:r>
            <w:r>
              <w:rPr>
                <w:i/>
                <w:shd w:val="clear" w:color="auto" w:fill="F7FEE6"/>
              </w:rPr>
              <w:t>n</w:t>
            </w:r>
          </w:p>
          <w:p w:rsidR="00D63222" w:rsidRDefault="00E819AA">
            <w:pPr>
              <w:spacing w:before="0"/>
              <w:ind w:left="260"/>
              <w:jc w:val="left"/>
            </w:pPr>
            <w:r>
              <w:rPr>
                <w:shd w:val="clear" w:color="auto" w:fill="F7FEE6"/>
              </w:rPr>
              <w:t>(</w:t>
            </w:r>
            <w:r>
              <w:rPr>
                <w:i/>
                <w:shd w:val="clear" w:color="auto" w:fill="F7FEE6"/>
              </w:rPr>
              <w:t xml:space="preserve">n </w:t>
            </w:r>
            <w:r>
              <w:rPr>
                <w:rFonts w:ascii="Arial Unicode MS" w:eastAsia="Arial Unicode MS" w:hAnsi="Arial Unicode MS" w:cs="Arial Unicode MS"/>
                <w:shd w:val="clear" w:color="auto" w:fill="F7FEE6"/>
              </w:rPr>
              <w:t>≥ 1)</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most </w:t>
            </w:r>
            <w:r>
              <w:rPr>
                <w:i/>
                <w:shd w:val="clear" w:color="auto" w:fill="F7FEE6"/>
              </w:rPr>
              <w:t xml:space="preserve">n x Note: n </w:t>
            </w:r>
            <w:r>
              <w:rPr>
                <w:rFonts w:ascii="Arial Unicode MS" w:eastAsia="Arial Unicode MS" w:hAnsi="Arial Unicode MS" w:cs="Arial Unicode MS"/>
                <w:shd w:val="clear" w:color="auto" w:fill="F7FEE6"/>
              </w:rPr>
              <w:t>is always instantiated by a number ≥ 1. So this is really a set of quantifiers (</w:t>
            </w:r>
            <w:r>
              <w:rPr>
                <w:i/>
                <w:shd w:val="clear" w:color="auto" w:fill="F7FEE6"/>
              </w:rPr>
              <w:t xml:space="preserve">n </w:t>
            </w:r>
            <w:r>
              <w:rPr>
                <w:shd w:val="clear" w:color="auto" w:fill="F7FEE6"/>
              </w:rPr>
              <w:t>= 1, etc.)</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at-least-</w:t>
            </w:r>
            <w:r>
              <w:rPr>
                <w:i/>
                <w:shd w:val="clear" w:color="auto" w:fill="F7FEE6"/>
              </w:rPr>
              <w:t>n</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at least</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r>
              <w:rPr>
                <w:i/>
                <w:shd w:val="clear" w:color="auto" w:fill="F7FEE6"/>
              </w:rPr>
              <w:t>n</w:t>
            </w:r>
            <w:proofErr w:type="gramStart"/>
            <w:r>
              <w:rPr>
                <w:i/>
                <w:shd w:val="clear" w:color="auto" w:fill="F7FEE6"/>
              </w:rPr>
              <w:t>..</w:t>
            </w:r>
            <w:proofErr w:type="gramEnd"/>
          </w:p>
          <w:p w:rsidR="00D63222" w:rsidRDefault="00E819AA">
            <w:pPr>
              <w:spacing w:before="0"/>
              <w:ind w:left="260"/>
              <w:jc w:val="left"/>
            </w:pPr>
            <w:r>
              <w:rPr>
                <w:shd w:val="clear" w:color="auto" w:fill="F7FEE6"/>
              </w:rPr>
              <w:t>(</w:t>
            </w:r>
            <w:r>
              <w:rPr>
                <w:i/>
                <w:shd w:val="clear" w:color="auto" w:fill="F7FEE6"/>
              </w:rPr>
              <w:t xml:space="preserve">n </w:t>
            </w:r>
            <w:r>
              <w:rPr>
                <w:rFonts w:ascii="Arial Unicode MS" w:eastAsia="Arial Unicode MS" w:hAnsi="Arial Unicode MS" w:cs="Arial Unicode MS"/>
                <w:shd w:val="clear" w:color="auto" w:fill="F7FEE6"/>
              </w:rPr>
              <w:t>≥ 1)</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least </w:t>
            </w:r>
            <w:r>
              <w:rPr>
                <w:i/>
                <w:shd w:val="clear" w:color="auto" w:fill="F7FEE6"/>
              </w:rPr>
              <w:t xml:space="preserve">n x Note: n </w:t>
            </w:r>
            <w:r>
              <w:rPr>
                <w:rFonts w:ascii="Arial Unicode MS" w:eastAsia="Arial Unicode MS" w:hAnsi="Arial Unicode MS" w:cs="Arial Unicode MS"/>
                <w:shd w:val="clear" w:color="auto" w:fill="F7FEE6"/>
              </w:rPr>
              <w:t>is always instantiated by a number ≥ 1. So this is really a set of</w:t>
            </w:r>
            <w:r>
              <w:rPr>
                <w:rFonts w:ascii="Arial Unicode MS" w:eastAsia="Arial Unicode MS" w:hAnsi="Arial Unicode MS" w:cs="Arial Unicode MS"/>
                <w:shd w:val="clear" w:color="auto" w:fill="F7FEE6"/>
              </w:rPr>
              <w:t xml:space="preserve"> quantifiers (</w:t>
            </w:r>
            <w:r>
              <w:rPr>
                <w:i/>
                <w:shd w:val="clear" w:color="auto" w:fill="F7FEE6"/>
              </w:rPr>
              <w:t xml:space="preserve">n </w:t>
            </w:r>
            <w:r>
              <w:rPr>
                <w:shd w:val="clear" w:color="auto" w:fill="F7FEE6"/>
              </w:rPr>
              <w:t>= 1, etc.)</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at-least-2</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 xml:space="preserve">more than one </w:t>
            </w:r>
            <w:r>
              <w:rPr>
                <w:shd w:val="clear" w:color="auto" w:fill="F7FEE6"/>
              </w:rPr>
              <w:t>x</w:t>
            </w:r>
          </w:p>
          <w:p w:rsidR="00D63222" w:rsidRDefault="00E819AA">
            <w:pPr>
              <w:spacing w:before="0"/>
              <w:ind w:left="260"/>
              <w:jc w:val="left"/>
            </w:pPr>
            <w:r>
              <w:rPr>
                <w:color w:val="FF9900"/>
                <w:shd w:val="clear" w:color="auto" w:fill="F7FEE6"/>
              </w:rPr>
              <w:t xml:space="preserve"> </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r>
              <w:rPr>
                <w:i/>
                <w:shd w:val="clear" w:color="auto" w:fill="F7FEE6"/>
              </w:rPr>
              <w:t>n</w:t>
            </w:r>
            <w:proofErr w:type="gramStart"/>
            <w:r>
              <w:rPr>
                <w:i/>
                <w:shd w:val="clear" w:color="auto" w:fill="F7FEE6"/>
              </w:rPr>
              <w:t>..</w:t>
            </w:r>
            <w:proofErr w:type="gramEnd"/>
          </w:p>
          <w:p w:rsidR="00D63222" w:rsidRDefault="00E819AA">
            <w:pPr>
              <w:spacing w:before="0"/>
              <w:ind w:left="260"/>
              <w:jc w:val="left"/>
            </w:pPr>
            <w:r>
              <w:rPr>
                <w:shd w:val="clear" w:color="auto" w:fill="F7FEE6"/>
              </w:rPr>
              <w:t>(</w:t>
            </w:r>
            <w:r>
              <w:rPr>
                <w:i/>
                <w:shd w:val="clear" w:color="auto" w:fill="F7FEE6"/>
              </w:rPr>
              <w:t>n =</w:t>
            </w:r>
            <w:r>
              <w:rPr>
                <w:shd w:val="clear" w:color="auto" w:fill="F7FEE6"/>
              </w:rPr>
              <w:t xml:space="preserve"> 2)</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least 2 </w:t>
            </w:r>
            <w:r>
              <w:rPr>
                <w:i/>
                <w:shd w:val="clear" w:color="auto" w:fill="F7FEE6"/>
              </w:rPr>
              <w:t>x.</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exactly-</w:t>
            </w:r>
            <w:r>
              <w:rPr>
                <w:i/>
                <w:shd w:val="clear" w:color="auto" w:fill="F7FEE6"/>
              </w:rPr>
              <w:t>n</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exactly</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r>
              <w:rPr>
                <w:i/>
                <w:shd w:val="clear" w:color="auto" w:fill="F7FEE6"/>
              </w:rPr>
              <w:t>n</w:t>
            </w:r>
          </w:p>
          <w:p w:rsidR="00D63222" w:rsidRDefault="00E819AA">
            <w:pPr>
              <w:spacing w:before="0"/>
              <w:ind w:left="260"/>
              <w:jc w:val="left"/>
            </w:pPr>
            <w:r>
              <w:rPr>
                <w:shd w:val="clear" w:color="auto" w:fill="F7FEE6"/>
              </w:rPr>
              <w:t>(</w:t>
            </w:r>
            <w:r>
              <w:rPr>
                <w:i/>
                <w:shd w:val="clear" w:color="auto" w:fill="F7FEE6"/>
              </w:rPr>
              <w:t xml:space="preserve">n </w:t>
            </w:r>
            <w:r>
              <w:rPr>
                <w:rFonts w:ascii="Arial Unicode MS" w:eastAsia="Arial Unicode MS" w:hAnsi="Arial Unicode MS" w:cs="Arial Unicode MS"/>
                <w:shd w:val="clear" w:color="auto" w:fill="F7FEE6"/>
              </w:rPr>
              <w:t>≥ 1)</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exactly (at least and at most) </w:t>
            </w:r>
            <w:r>
              <w:rPr>
                <w:i/>
                <w:shd w:val="clear" w:color="auto" w:fill="F7FEE6"/>
              </w:rPr>
              <w:t xml:space="preserve">n x Note: n </w:t>
            </w:r>
            <w:r>
              <w:rPr>
                <w:rFonts w:ascii="Arial Unicode MS" w:eastAsia="Arial Unicode MS" w:hAnsi="Arial Unicode MS" w:cs="Arial Unicode MS"/>
                <w:shd w:val="clear" w:color="auto" w:fill="F7FEE6"/>
              </w:rPr>
              <w:t>is always instantiated by a number ≥ 1. So this is really a set of quantifiers (</w:t>
            </w:r>
            <w:r>
              <w:rPr>
                <w:i/>
                <w:shd w:val="clear" w:color="auto" w:fill="F7FEE6"/>
              </w:rPr>
              <w:t xml:space="preserve">n </w:t>
            </w:r>
            <w:r>
              <w:rPr>
                <w:shd w:val="clear" w:color="auto" w:fill="F7FEE6"/>
              </w:rPr>
              <w:t>= 1, etc.)</w:t>
            </w:r>
          </w:p>
        </w:tc>
      </w:tr>
      <w:tr w:rsidR="00D63222">
        <w:tc>
          <w:tcPr>
            <w:tcW w:w="1590"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numeric range</w:t>
            </w:r>
          </w:p>
        </w:tc>
        <w:tc>
          <w:tcPr>
            <w:tcW w:w="1845" w:type="dxa"/>
            <w:shd w:val="clear" w:color="auto" w:fill="F7FEE6"/>
            <w:tcMar>
              <w:top w:w="28" w:type="dxa"/>
              <w:left w:w="28" w:type="dxa"/>
              <w:bottom w:w="28" w:type="dxa"/>
              <w:right w:w="28" w:type="dxa"/>
            </w:tcMar>
          </w:tcPr>
          <w:p w:rsidR="00D63222" w:rsidRDefault="00E819AA">
            <w:pPr>
              <w:spacing w:before="0"/>
              <w:ind w:left="260"/>
              <w:jc w:val="left"/>
            </w:pPr>
            <w:r>
              <w:rPr>
                <w:color w:val="FF9900"/>
                <w:shd w:val="clear" w:color="auto" w:fill="F7FEE6"/>
              </w:rPr>
              <w:t>at least</w:t>
            </w:r>
            <w:r>
              <w:rPr>
                <w:i/>
                <w:color w:val="FF9900"/>
                <w:shd w:val="clear" w:color="auto" w:fill="F7FEE6"/>
              </w:rPr>
              <w:t xml:space="preserve"> n </w:t>
            </w:r>
            <w:r>
              <w:rPr>
                <w:color w:val="FF9900"/>
                <w:shd w:val="clear" w:color="auto" w:fill="F7FEE6"/>
              </w:rPr>
              <w:t>and at most</w:t>
            </w:r>
            <w:r>
              <w:rPr>
                <w:i/>
                <w:color w:val="FF9900"/>
                <w:shd w:val="clear" w:color="auto" w:fill="F7FEE6"/>
              </w:rPr>
              <w:t xml:space="preserve"> m</w:t>
            </w:r>
            <w:r>
              <w:rPr>
                <w:shd w:val="clear" w:color="auto" w:fill="F7FEE6"/>
              </w:rPr>
              <w:t xml:space="preserve"> x</w:t>
            </w:r>
          </w:p>
        </w:tc>
        <w:tc>
          <w:tcPr>
            <w:tcW w:w="990" w:type="dxa"/>
            <w:shd w:val="clear" w:color="auto" w:fill="F7FEE6"/>
            <w:tcMar>
              <w:top w:w="28" w:type="dxa"/>
              <w:left w:w="28" w:type="dxa"/>
              <w:bottom w:w="28" w:type="dxa"/>
              <w:right w:w="28" w:type="dxa"/>
            </w:tcMar>
          </w:tcPr>
          <w:p w:rsidR="00D63222" w:rsidRDefault="00E819AA">
            <w:pPr>
              <w:spacing w:before="0"/>
              <w:ind w:left="260"/>
              <w:jc w:val="left"/>
            </w:pPr>
            <w:r>
              <w:rPr>
                <w:rFonts w:ascii="Arial Unicode MS" w:eastAsia="Arial Unicode MS" w:hAnsi="Arial Unicode MS" w:cs="Arial Unicode MS"/>
                <w:shd w:val="clear" w:color="auto" w:fill="F7FEE6"/>
              </w:rPr>
              <w:t>∃</w:t>
            </w:r>
            <w:proofErr w:type="spellStart"/>
            <w:r>
              <w:rPr>
                <w:i/>
                <w:shd w:val="clear" w:color="auto" w:fill="F7FEE6"/>
              </w:rPr>
              <w:t>n</w:t>
            </w:r>
            <w:proofErr w:type="gramStart"/>
            <w:r>
              <w:rPr>
                <w:i/>
                <w:shd w:val="clear" w:color="auto" w:fill="F7FEE6"/>
              </w:rPr>
              <w:t>..</w:t>
            </w:r>
            <w:proofErr w:type="gramEnd"/>
            <w:r>
              <w:rPr>
                <w:i/>
                <w:shd w:val="clear" w:color="auto" w:fill="F7FEE6"/>
              </w:rPr>
              <w:t>m</w:t>
            </w:r>
            <w:proofErr w:type="spellEnd"/>
          </w:p>
          <w:p w:rsidR="00D63222" w:rsidRDefault="00E819AA">
            <w:pPr>
              <w:spacing w:before="0"/>
              <w:ind w:left="260"/>
              <w:jc w:val="left"/>
            </w:pPr>
            <w:r>
              <w:rPr>
                <w:shd w:val="clear" w:color="auto" w:fill="F7FEE6"/>
              </w:rPr>
              <w:t>(</w:t>
            </w:r>
            <w:r>
              <w:rPr>
                <w:i/>
                <w:shd w:val="clear" w:color="auto" w:fill="F7FEE6"/>
              </w:rPr>
              <w:t xml:space="preserve">n </w:t>
            </w:r>
            <w:r>
              <w:rPr>
                <w:rFonts w:ascii="Arial Unicode MS" w:eastAsia="Arial Unicode MS" w:hAnsi="Arial Unicode MS" w:cs="Arial Unicode MS"/>
                <w:shd w:val="clear" w:color="auto" w:fill="F7FEE6"/>
              </w:rPr>
              <w:t>≥ 1)</w:t>
            </w:r>
          </w:p>
          <w:p w:rsidR="00D63222" w:rsidRDefault="00E819AA">
            <w:pPr>
              <w:spacing w:before="0"/>
              <w:ind w:left="260"/>
              <w:jc w:val="left"/>
            </w:pPr>
            <w:r>
              <w:rPr>
                <w:shd w:val="clear" w:color="auto" w:fill="F7FEE6"/>
              </w:rPr>
              <w:t>(</w:t>
            </w:r>
            <w:r>
              <w:rPr>
                <w:i/>
                <w:shd w:val="clear" w:color="auto" w:fill="F7FEE6"/>
              </w:rPr>
              <w:t xml:space="preserve">m </w:t>
            </w:r>
            <w:r>
              <w:rPr>
                <w:rFonts w:ascii="Arial Unicode MS" w:eastAsia="Arial Unicode MS" w:hAnsi="Arial Unicode MS" w:cs="Arial Unicode MS"/>
                <w:shd w:val="clear" w:color="auto" w:fill="F7FEE6"/>
              </w:rPr>
              <w:t>≥ 2)</w:t>
            </w:r>
          </w:p>
        </w:tc>
        <w:tc>
          <w:tcPr>
            <w:tcW w:w="4695" w:type="dxa"/>
            <w:shd w:val="clear" w:color="auto" w:fill="F7FEE6"/>
            <w:tcMar>
              <w:top w:w="28" w:type="dxa"/>
              <w:left w:w="28" w:type="dxa"/>
              <w:bottom w:w="28" w:type="dxa"/>
              <w:right w:w="28" w:type="dxa"/>
            </w:tcMar>
          </w:tcPr>
          <w:p w:rsidR="00D63222" w:rsidRDefault="00E819AA">
            <w:pPr>
              <w:spacing w:before="0"/>
              <w:ind w:left="260"/>
              <w:jc w:val="left"/>
            </w:pPr>
            <w:r>
              <w:rPr>
                <w:shd w:val="clear" w:color="auto" w:fill="F7FEE6"/>
              </w:rPr>
              <w:t xml:space="preserve">There is at least </w:t>
            </w:r>
            <w:r>
              <w:rPr>
                <w:i/>
                <w:shd w:val="clear" w:color="auto" w:fill="F7FEE6"/>
              </w:rPr>
              <w:t xml:space="preserve">n </w:t>
            </w:r>
            <w:r>
              <w:rPr>
                <w:shd w:val="clear" w:color="auto" w:fill="F7FEE6"/>
              </w:rPr>
              <w:t xml:space="preserve">and at most </w:t>
            </w:r>
            <w:r>
              <w:rPr>
                <w:i/>
                <w:shd w:val="clear" w:color="auto" w:fill="F7FEE6"/>
              </w:rPr>
              <w:t>m x</w:t>
            </w:r>
          </w:p>
        </w:tc>
      </w:tr>
    </w:tbl>
    <w:p w:rsidR="00D63222" w:rsidRDefault="00D63222">
      <w:pPr>
        <w:ind w:left="720"/>
      </w:pPr>
    </w:p>
    <w:p w:rsidR="00D63222" w:rsidRDefault="00E819AA">
      <w:pPr>
        <w:pStyle w:val="Heading3"/>
        <w:numPr>
          <w:ilvl w:val="2"/>
          <w:numId w:val="10"/>
        </w:numPr>
        <w:ind w:left="990" w:hanging="360"/>
      </w:pPr>
      <w:bookmarkStart w:id="29" w:name="h.kd854rdy9m9w" w:colFirst="0" w:colLast="0"/>
      <w:bookmarkStart w:id="30" w:name="_Toc429986790"/>
      <w:bookmarkEnd w:id="29"/>
      <w:r>
        <w:t>Modality</w:t>
      </w:r>
      <w:bookmarkEnd w:id="30"/>
    </w:p>
    <w:p w:rsidR="00D63222" w:rsidRDefault="00E819AA">
      <w:pPr>
        <w:jc w:val="left"/>
      </w:pPr>
      <w:r>
        <w:t xml:space="preserve">The following table introduces the modalities (e.g. “It is obligatory”) used in the SBVR Profile for AIXM. The fourth column details the representation in the profile. </w:t>
      </w:r>
    </w:p>
    <w:p w:rsidR="00D63222" w:rsidRDefault="00E819AA">
      <w:pPr>
        <w:jc w:val="left"/>
      </w:pPr>
      <w:r>
        <w:rPr>
          <w:u w:val="single"/>
        </w:rPr>
        <w:t>Note</w:t>
      </w:r>
      <w:r>
        <w:t xml:space="preserve">: </w:t>
      </w:r>
      <w:r>
        <w:rPr>
          <w:i/>
        </w:rPr>
        <w:t>the keywords marked with an * sign are not used for the moment. They are kept for</w:t>
      </w:r>
      <w:r>
        <w:rPr>
          <w:i/>
        </w:rPr>
        <w:t xml:space="preserve"> completeness sake, some might become necessary later.</w:t>
      </w:r>
    </w:p>
    <w:tbl>
      <w:tblPr>
        <w:tblStyle w:val="a6"/>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5280"/>
        <w:gridCol w:w="2355"/>
      </w:tblGrid>
      <w:tr w:rsidR="00D63222">
        <w:tc>
          <w:tcPr>
            <w:tcW w:w="1530"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Modality</w:t>
            </w:r>
          </w:p>
        </w:tc>
        <w:tc>
          <w:tcPr>
            <w:tcW w:w="5280"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SBVR  Profile for ATM</w:t>
            </w:r>
          </w:p>
        </w:tc>
        <w:tc>
          <w:tcPr>
            <w:tcW w:w="2355"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Reading (Verbalised as) after applying transformation using negations:</w:t>
            </w:r>
          </w:p>
        </w:tc>
      </w:tr>
      <w:tr w:rsidR="00D63222">
        <w:tc>
          <w:tcPr>
            <w:tcW w:w="1530"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t>obligation</w:t>
            </w:r>
          </w:p>
          <w:p w:rsidR="00D63222" w:rsidRDefault="00D63222">
            <w:pPr>
              <w:spacing w:before="0"/>
              <w:jc w:val="left"/>
            </w:pPr>
          </w:p>
        </w:tc>
        <w:tc>
          <w:tcPr>
            <w:tcW w:w="5280" w:type="dxa"/>
            <w:shd w:val="clear" w:color="auto" w:fill="F7FEE6"/>
            <w:tcMar>
              <w:top w:w="28" w:type="dxa"/>
              <w:left w:w="28" w:type="dxa"/>
              <w:bottom w:w="28" w:type="dxa"/>
              <w:right w:w="28" w:type="dxa"/>
            </w:tcMar>
          </w:tcPr>
          <w:p w:rsidR="00D63222" w:rsidRDefault="00E819AA">
            <w:pPr>
              <w:spacing w:before="0"/>
              <w:jc w:val="left"/>
            </w:pPr>
            <w:r>
              <w:rPr>
                <w:color w:val="FF9900"/>
                <w:shd w:val="clear" w:color="auto" w:fill="F7FEE6"/>
              </w:rPr>
              <w:t>It is obligatory that</w:t>
            </w:r>
            <w:r>
              <w:rPr>
                <w:shd w:val="clear" w:color="auto" w:fill="F7FEE6"/>
              </w:rPr>
              <w:t xml:space="preserve"> p</w:t>
            </w:r>
          </w:p>
          <w:p w:rsidR="00D63222" w:rsidRDefault="00D63222">
            <w:pPr>
              <w:spacing w:before="0"/>
              <w:jc w:val="left"/>
            </w:pPr>
          </w:p>
          <w:p w:rsidR="00D63222" w:rsidRDefault="00E819AA">
            <w:pPr>
              <w:spacing w:before="0"/>
              <w:jc w:val="left"/>
            </w:pPr>
            <w:r>
              <w:rPr>
                <w:shd w:val="clear" w:color="auto" w:fill="F7FEE6"/>
              </w:rPr>
              <w:t xml:space="preserve">The following formulations are used in this profile in order </w:t>
            </w:r>
            <w:r>
              <w:rPr>
                <w:shd w:val="clear" w:color="auto" w:fill="F7FEE6"/>
              </w:rPr>
              <w:t>to distinguish between a strict and loose enforcement of an obligation (based on the ICAO practice):</w:t>
            </w:r>
          </w:p>
          <w:p w:rsidR="00D63222" w:rsidRDefault="00E819AA">
            <w:pPr>
              <w:spacing w:before="0"/>
              <w:jc w:val="left"/>
            </w:pPr>
            <w:r>
              <w:rPr>
                <w:b/>
                <w:shd w:val="clear" w:color="auto" w:fill="F7FEE6"/>
              </w:rPr>
              <w:t>p</w:t>
            </w:r>
            <w:r>
              <w:rPr>
                <w:shd w:val="clear" w:color="auto" w:fill="F7FEE6"/>
              </w:rPr>
              <w:t xml:space="preserve"> </w:t>
            </w:r>
            <w:r>
              <w:rPr>
                <w:color w:val="FF9900"/>
                <w:shd w:val="clear" w:color="auto" w:fill="F7FEE6"/>
              </w:rPr>
              <w:t>shall</w:t>
            </w:r>
            <w:r>
              <w:rPr>
                <w:shd w:val="clear" w:color="auto" w:fill="F7FEE6"/>
              </w:rPr>
              <w:t xml:space="preserve"> …</w:t>
            </w:r>
          </w:p>
          <w:p w:rsidR="00D63222" w:rsidRDefault="00E819AA">
            <w:pPr>
              <w:spacing w:before="0"/>
              <w:jc w:val="left"/>
            </w:pPr>
            <w:r>
              <w:rPr>
                <w:b/>
                <w:shd w:val="clear" w:color="auto" w:fill="F7FEE6"/>
              </w:rPr>
              <w:t>p</w:t>
            </w:r>
            <w:r>
              <w:rPr>
                <w:shd w:val="clear" w:color="auto" w:fill="F7FEE6"/>
              </w:rPr>
              <w:t xml:space="preserve"> </w:t>
            </w:r>
            <w:r>
              <w:rPr>
                <w:color w:val="FF9900"/>
                <w:shd w:val="clear" w:color="auto" w:fill="F7FEE6"/>
              </w:rPr>
              <w:t>should</w:t>
            </w:r>
            <w:r>
              <w:rPr>
                <w:shd w:val="clear" w:color="auto" w:fill="F7FEE6"/>
              </w:rPr>
              <w:t xml:space="preserve"> ...</w:t>
            </w:r>
          </w:p>
          <w:p w:rsidR="00D63222" w:rsidRDefault="00D63222">
            <w:pPr>
              <w:spacing w:before="0"/>
              <w:jc w:val="left"/>
            </w:pPr>
          </w:p>
          <w:p w:rsidR="00D63222" w:rsidRDefault="00E819AA">
            <w:pPr>
              <w:spacing w:before="0"/>
              <w:jc w:val="left"/>
            </w:pPr>
            <w:r>
              <w:rPr>
                <w:shd w:val="clear" w:color="auto" w:fill="F7FEE6"/>
              </w:rPr>
              <w:t>“</w:t>
            </w:r>
            <w:r>
              <w:rPr>
                <w:color w:val="FF9900"/>
                <w:shd w:val="clear" w:color="auto" w:fill="F7FEE6"/>
              </w:rPr>
              <w:t>shall</w:t>
            </w:r>
            <w:r>
              <w:rPr>
                <w:shd w:val="clear" w:color="auto" w:fill="F7FEE6"/>
              </w:rPr>
              <w:t>”   = obligation with strict enforcement level</w:t>
            </w:r>
          </w:p>
          <w:p w:rsidR="00D63222" w:rsidRDefault="00D63222">
            <w:pPr>
              <w:spacing w:before="0"/>
              <w:jc w:val="left"/>
            </w:pPr>
          </w:p>
          <w:p w:rsidR="00D63222" w:rsidRDefault="00E819AA">
            <w:pPr>
              <w:spacing w:before="0"/>
              <w:jc w:val="left"/>
            </w:pPr>
            <w:r>
              <w:rPr>
                <w:shd w:val="clear" w:color="auto" w:fill="F7FEE6"/>
              </w:rPr>
              <w:t>“</w:t>
            </w:r>
            <w:r>
              <w:rPr>
                <w:color w:val="FF9900"/>
                <w:shd w:val="clear" w:color="auto" w:fill="F7FEE6"/>
              </w:rPr>
              <w:t>should</w:t>
            </w:r>
            <w:r>
              <w:rPr>
                <w:shd w:val="clear" w:color="auto" w:fill="F7FEE6"/>
              </w:rPr>
              <w:t>” = obligation with loose enforcement level</w:t>
            </w:r>
          </w:p>
        </w:tc>
        <w:tc>
          <w:tcPr>
            <w:tcW w:w="2355" w:type="dxa"/>
            <w:shd w:val="clear" w:color="auto" w:fill="F7FEE6"/>
            <w:tcMar>
              <w:top w:w="28" w:type="dxa"/>
              <w:left w:w="28" w:type="dxa"/>
              <w:bottom w:w="28" w:type="dxa"/>
              <w:right w:w="28" w:type="dxa"/>
            </w:tcMar>
          </w:tcPr>
          <w:p w:rsidR="00D63222" w:rsidRDefault="00E819AA">
            <w:pPr>
              <w:spacing w:before="0"/>
              <w:jc w:val="left"/>
            </w:pPr>
            <w:r>
              <w:rPr>
                <w:i/>
                <w:shd w:val="clear" w:color="auto" w:fill="F7FEE6"/>
              </w:rPr>
              <w:lastRenderedPageBreak/>
              <w:t xml:space="preserve"> It is not permitted that not p</w:t>
            </w:r>
          </w:p>
        </w:tc>
      </w:tr>
      <w:tr w:rsidR="00D63222">
        <w:tc>
          <w:tcPr>
            <w:tcW w:w="1530" w:type="dxa"/>
            <w:shd w:val="clear" w:color="auto" w:fill="EEECE1"/>
            <w:tcMar>
              <w:top w:w="28" w:type="dxa"/>
              <w:left w:w="28" w:type="dxa"/>
              <w:bottom w:w="28" w:type="dxa"/>
              <w:right w:w="28" w:type="dxa"/>
            </w:tcMar>
          </w:tcPr>
          <w:p w:rsidR="00D63222" w:rsidRDefault="00E819AA">
            <w:pPr>
              <w:spacing w:before="0"/>
              <w:jc w:val="left"/>
            </w:pPr>
            <w:r>
              <w:rPr>
                <w:b/>
                <w:shd w:val="clear" w:color="auto" w:fill="EEECE1"/>
              </w:rPr>
              <w:lastRenderedPageBreak/>
              <w:t>prohibition</w:t>
            </w:r>
          </w:p>
          <w:p w:rsidR="00D63222" w:rsidRDefault="00E819AA">
            <w:pPr>
              <w:spacing w:before="0"/>
              <w:jc w:val="left"/>
            </w:pPr>
            <w:r>
              <w:rPr>
                <w:shd w:val="clear" w:color="auto" w:fill="EEECE1"/>
              </w:rPr>
              <w:t>(negation of permission)</w:t>
            </w:r>
          </w:p>
        </w:tc>
        <w:tc>
          <w:tcPr>
            <w:tcW w:w="5280" w:type="dxa"/>
            <w:shd w:val="clear" w:color="auto" w:fill="F7FEE6"/>
            <w:tcMar>
              <w:top w:w="28" w:type="dxa"/>
              <w:left w:w="28" w:type="dxa"/>
              <w:bottom w:w="28" w:type="dxa"/>
              <w:right w:w="28" w:type="dxa"/>
            </w:tcMar>
          </w:tcPr>
          <w:p w:rsidR="00D63222" w:rsidRDefault="00E819AA">
            <w:pPr>
              <w:spacing w:before="0"/>
              <w:jc w:val="left"/>
            </w:pPr>
            <w:r>
              <w:rPr>
                <w:color w:val="FF9900"/>
                <w:shd w:val="clear" w:color="auto" w:fill="F7FEE6"/>
              </w:rPr>
              <w:t>It is prohibited</w:t>
            </w:r>
            <w:r>
              <w:rPr>
                <w:shd w:val="clear" w:color="auto" w:fill="F7FEE6"/>
              </w:rPr>
              <w:t xml:space="preserve"> that p</w:t>
            </w:r>
          </w:p>
          <w:p w:rsidR="00D63222" w:rsidRDefault="00D63222">
            <w:pPr>
              <w:spacing w:before="0"/>
              <w:jc w:val="left"/>
            </w:pPr>
          </w:p>
          <w:p w:rsidR="00D63222" w:rsidRDefault="00E819AA">
            <w:pPr>
              <w:spacing w:before="0"/>
              <w:jc w:val="left"/>
            </w:pPr>
            <w:r>
              <w:rPr>
                <w:shd w:val="clear" w:color="auto" w:fill="F7FEE6"/>
              </w:rPr>
              <w:t>In relation with the two forms of obligation (strict and loose enforcement,,  based on the ICAO practice), the prohibition formulation can also take two forms:</w:t>
            </w:r>
          </w:p>
          <w:p w:rsidR="00D63222" w:rsidRDefault="00D63222">
            <w:pPr>
              <w:spacing w:before="0"/>
              <w:jc w:val="left"/>
            </w:pPr>
          </w:p>
          <w:p w:rsidR="00D63222" w:rsidRDefault="00E819AA">
            <w:pPr>
              <w:spacing w:before="0"/>
              <w:jc w:val="left"/>
            </w:pPr>
            <w:r>
              <w:rPr>
                <w:b/>
                <w:shd w:val="clear" w:color="auto" w:fill="F7FEE6"/>
              </w:rPr>
              <w:t>p</w:t>
            </w:r>
            <w:r>
              <w:rPr>
                <w:shd w:val="clear" w:color="auto" w:fill="F7FEE6"/>
              </w:rPr>
              <w:t xml:space="preserve"> </w:t>
            </w:r>
            <w:r>
              <w:rPr>
                <w:color w:val="FF9900"/>
                <w:shd w:val="clear" w:color="auto" w:fill="F7FEE6"/>
              </w:rPr>
              <w:t xml:space="preserve">shall not </w:t>
            </w:r>
            <w:r>
              <w:rPr>
                <w:shd w:val="clear" w:color="auto" w:fill="F7FEE6"/>
              </w:rPr>
              <w:t>…</w:t>
            </w:r>
          </w:p>
          <w:p w:rsidR="00D63222" w:rsidRDefault="00E819AA">
            <w:pPr>
              <w:spacing w:before="0"/>
              <w:jc w:val="left"/>
            </w:pPr>
            <w:r>
              <w:rPr>
                <w:b/>
                <w:shd w:val="clear" w:color="auto" w:fill="F7FEE6"/>
              </w:rPr>
              <w:t xml:space="preserve">p </w:t>
            </w:r>
            <w:r>
              <w:rPr>
                <w:color w:val="FF9900"/>
                <w:shd w:val="clear" w:color="auto" w:fill="F7FEE6"/>
              </w:rPr>
              <w:t>should not</w:t>
            </w:r>
            <w:r>
              <w:rPr>
                <w:b/>
                <w:shd w:val="clear" w:color="auto" w:fill="F7FEE6"/>
              </w:rPr>
              <w:t xml:space="preserve"> ...</w:t>
            </w:r>
          </w:p>
          <w:p w:rsidR="00D63222" w:rsidRDefault="00D63222">
            <w:pPr>
              <w:spacing w:before="0"/>
              <w:jc w:val="left"/>
            </w:pPr>
          </w:p>
        </w:tc>
        <w:tc>
          <w:tcPr>
            <w:tcW w:w="2355" w:type="dxa"/>
            <w:shd w:val="clear" w:color="auto" w:fill="F7FEE6"/>
            <w:tcMar>
              <w:top w:w="28" w:type="dxa"/>
              <w:left w:w="28" w:type="dxa"/>
              <w:bottom w:w="28" w:type="dxa"/>
              <w:right w:w="28" w:type="dxa"/>
            </w:tcMar>
          </w:tcPr>
          <w:p w:rsidR="00D63222" w:rsidRDefault="00E819AA">
            <w:pPr>
              <w:spacing w:before="0"/>
              <w:jc w:val="left"/>
            </w:pPr>
            <w:r>
              <w:rPr>
                <w:i/>
                <w:shd w:val="clear" w:color="auto" w:fill="F7FEE6"/>
              </w:rPr>
              <w:t xml:space="preserve"> It is obligatory that not p</w:t>
            </w:r>
          </w:p>
        </w:tc>
      </w:tr>
    </w:tbl>
    <w:p w:rsidR="00D63222" w:rsidRDefault="00E819AA" w:rsidP="00E819AA">
      <w:pPr>
        <w:pStyle w:val="NoSpacing"/>
      </w:pPr>
      <w:bookmarkStart w:id="31" w:name="h.8uy05jhb538m" w:colFirst="0" w:colLast="0"/>
      <w:bookmarkEnd w:id="31"/>
      <w:r>
        <w:rPr>
          <w:u w:val="single"/>
        </w:rPr>
        <w:t>Note</w:t>
      </w:r>
      <w:r>
        <w:t xml:space="preserve">: </w:t>
      </w:r>
      <w:r w:rsidRPr="00E819AA">
        <w:rPr>
          <w:i/>
        </w:rPr>
        <w:t xml:space="preserve">Please be aware of the distinction between the use of the phrases “It is obligatory that”/”It is prohibited that” and the pattern “Each...shall/should”. The latter implies that the target </w:t>
      </w:r>
      <w:r w:rsidRPr="00E819AA">
        <w:rPr>
          <w:i/>
        </w:rPr>
        <w:t>entity or attribute has to exist, whereas this is not always the case. Therefore, the negative formulation is preferred in most cases, as it will check the value only when the entity or the attribute is actually present.</w:t>
      </w:r>
      <w:r>
        <w:t xml:space="preserve"> </w:t>
      </w:r>
    </w:p>
    <w:p w:rsidR="00E819AA" w:rsidRDefault="00E819AA" w:rsidP="00E819AA">
      <w:pPr>
        <w:pStyle w:val="NoSpacing"/>
      </w:pPr>
    </w:p>
    <w:p w:rsidR="00D63222" w:rsidRPr="00E819AA" w:rsidRDefault="00E819AA" w:rsidP="00E819AA">
      <w:pPr>
        <w:pStyle w:val="NoSpacing"/>
        <w:rPr>
          <w:i/>
        </w:rPr>
      </w:pPr>
      <w:bookmarkStart w:id="32" w:name="h.l3alpvlcmjhx" w:colFirst="0" w:colLast="0"/>
      <w:bookmarkEnd w:id="32"/>
      <w:r w:rsidRPr="00E819AA">
        <w:rPr>
          <w:i/>
        </w:rPr>
        <w:t xml:space="preserve">Example: </w:t>
      </w:r>
    </w:p>
    <w:p w:rsidR="00D63222" w:rsidRDefault="00E819AA" w:rsidP="00E819AA">
      <w:pPr>
        <w:pStyle w:val="NoSpacing"/>
      </w:pPr>
      <w:bookmarkStart w:id="33" w:name="h.wdjhxjpvk1qa" w:colFirst="0" w:colLast="0"/>
      <w:bookmarkEnd w:id="33"/>
      <w:r>
        <w:rPr>
          <w:color w:val="FF9900"/>
          <w:sz w:val="20"/>
          <w:szCs w:val="20"/>
        </w:rPr>
        <w:t xml:space="preserve">Each </w:t>
      </w:r>
      <w:r>
        <w:rPr>
          <w:color w:val="008080"/>
          <w:sz w:val="20"/>
          <w:szCs w:val="20"/>
          <w:u w:val="single"/>
        </w:rPr>
        <w:t xml:space="preserve">Runway </w:t>
      </w:r>
      <w:r>
        <w:rPr>
          <w:color w:val="FF9900"/>
          <w:sz w:val="20"/>
          <w:szCs w:val="20"/>
        </w:rPr>
        <w:t xml:space="preserve">with assigned </w:t>
      </w:r>
      <w:proofErr w:type="spellStart"/>
      <w:r>
        <w:rPr>
          <w:color w:val="008080"/>
          <w:sz w:val="20"/>
          <w:szCs w:val="20"/>
          <w:u w:val="single"/>
        </w:rPr>
        <w:t>lengthStrip</w:t>
      </w:r>
      <w:proofErr w:type="spellEnd"/>
      <w:r>
        <w:rPr>
          <w:color w:val="008080"/>
          <w:sz w:val="20"/>
          <w:szCs w:val="20"/>
          <w:u w:val="single"/>
        </w:rPr>
        <w:t xml:space="preserve"> </w:t>
      </w:r>
      <w:r>
        <w:rPr>
          <w:color w:val="FF9900"/>
          <w:sz w:val="20"/>
          <w:szCs w:val="20"/>
        </w:rPr>
        <w:t xml:space="preserve">value shall </w:t>
      </w:r>
      <w:r>
        <w:rPr>
          <w:color w:val="0000FF"/>
          <w:sz w:val="20"/>
          <w:szCs w:val="20"/>
        </w:rPr>
        <w:t xml:space="preserve">have </w:t>
      </w:r>
      <w:r>
        <w:rPr>
          <w:color w:val="FF9900"/>
          <w:sz w:val="20"/>
          <w:szCs w:val="20"/>
        </w:rPr>
        <w:t xml:space="preserve">assigned </w:t>
      </w:r>
      <w:proofErr w:type="spellStart"/>
      <w:r>
        <w:rPr>
          <w:color w:val="008080"/>
          <w:sz w:val="20"/>
          <w:szCs w:val="20"/>
          <w:u w:val="single"/>
        </w:rPr>
        <w:t>lengthStrip.uom</w:t>
      </w:r>
      <w:proofErr w:type="spellEnd"/>
      <w:r>
        <w:rPr>
          <w:sz w:val="20"/>
          <w:szCs w:val="20"/>
        </w:rPr>
        <w:t xml:space="preserve"> </w:t>
      </w:r>
      <w:r>
        <w:rPr>
          <w:color w:val="FF9900"/>
          <w:sz w:val="20"/>
          <w:szCs w:val="20"/>
        </w:rPr>
        <w:t>value equal-to</w:t>
      </w:r>
      <w:r>
        <w:rPr>
          <w:sz w:val="20"/>
          <w:szCs w:val="20"/>
        </w:rPr>
        <w:t xml:space="preserve"> </w:t>
      </w:r>
      <w:r>
        <w:rPr>
          <w:color w:val="339966"/>
          <w:sz w:val="20"/>
          <w:szCs w:val="20"/>
        </w:rPr>
        <w:t>(‘FT’,’M’)</w:t>
      </w:r>
      <w:r>
        <w:rPr>
          <w:sz w:val="20"/>
          <w:szCs w:val="20"/>
        </w:rPr>
        <w:t xml:space="preserve"> </w:t>
      </w:r>
    </w:p>
    <w:p w:rsidR="00D63222" w:rsidRPr="00E819AA" w:rsidRDefault="00E819AA" w:rsidP="00E819AA">
      <w:pPr>
        <w:pStyle w:val="NoSpacing"/>
        <w:rPr>
          <w:i/>
        </w:rPr>
      </w:pPr>
      <w:bookmarkStart w:id="34" w:name="h.u95z6zibg5l2" w:colFirst="0" w:colLast="0"/>
      <w:bookmarkEnd w:id="34"/>
      <w:proofErr w:type="gramStart"/>
      <w:r w:rsidRPr="00E819AA">
        <w:rPr>
          <w:i/>
        </w:rPr>
        <w:t>versus</w:t>
      </w:r>
      <w:proofErr w:type="gramEnd"/>
      <w:r w:rsidRPr="00E819AA">
        <w:rPr>
          <w:i/>
        </w:rPr>
        <w:t xml:space="preserve"> </w:t>
      </w:r>
    </w:p>
    <w:p w:rsidR="00D63222" w:rsidRDefault="00E819AA" w:rsidP="00E819AA">
      <w:pPr>
        <w:pStyle w:val="NoSpacing"/>
      </w:pPr>
      <w:bookmarkStart w:id="35" w:name="h.pgif3wo905ut" w:colFirst="0" w:colLast="0"/>
      <w:bookmarkEnd w:id="35"/>
      <w:r>
        <w:rPr>
          <w:color w:val="FF9900"/>
          <w:sz w:val="20"/>
          <w:szCs w:val="20"/>
        </w:rPr>
        <w:t>It is prohibited that a</w:t>
      </w:r>
      <w:r>
        <w:rPr>
          <w:sz w:val="20"/>
          <w:szCs w:val="20"/>
        </w:rPr>
        <w:t xml:space="preserve"> </w:t>
      </w:r>
      <w:r>
        <w:rPr>
          <w:color w:val="008080"/>
          <w:sz w:val="20"/>
          <w:szCs w:val="20"/>
          <w:u w:val="single"/>
        </w:rPr>
        <w:t>Runway</w:t>
      </w:r>
      <w:r>
        <w:rPr>
          <w:sz w:val="20"/>
          <w:szCs w:val="20"/>
        </w:rPr>
        <w:t xml:space="preserve"> </w:t>
      </w:r>
      <w:r>
        <w:rPr>
          <w:color w:val="FF9900"/>
          <w:sz w:val="20"/>
          <w:szCs w:val="20"/>
        </w:rPr>
        <w:t>with assigned</w:t>
      </w:r>
      <w:r>
        <w:rPr>
          <w:sz w:val="20"/>
          <w:szCs w:val="20"/>
        </w:rPr>
        <w:t xml:space="preserve"> </w:t>
      </w:r>
      <w:proofErr w:type="spellStart"/>
      <w:r>
        <w:rPr>
          <w:color w:val="008080"/>
          <w:sz w:val="20"/>
          <w:szCs w:val="20"/>
          <w:u w:val="single"/>
        </w:rPr>
        <w:t>lengthStrip</w:t>
      </w:r>
      <w:proofErr w:type="spellEnd"/>
      <w:r>
        <w:rPr>
          <w:sz w:val="20"/>
          <w:szCs w:val="20"/>
        </w:rPr>
        <w:t xml:space="preserve"> </w:t>
      </w:r>
      <w:r>
        <w:rPr>
          <w:color w:val="FF9900"/>
          <w:sz w:val="20"/>
          <w:szCs w:val="20"/>
        </w:rPr>
        <w:t>value</w:t>
      </w:r>
      <w:r>
        <w:rPr>
          <w:sz w:val="20"/>
          <w:szCs w:val="20"/>
        </w:rPr>
        <w:t xml:space="preserve"> </w:t>
      </w:r>
      <w:r>
        <w:rPr>
          <w:color w:val="0000FF"/>
          <w:sz w:val="20"/>
          <w:szCs w:val="20"/>
        </w:rPr>
        <w:t>has</w:t>
      </w:r>
      <w:r>
        <w:rPr>
          <w:sz w:val="20"/>
          <w:szCs w:val="20"/>
        </w:rPr>
        <w:t xml:space="preserve"> </w:t>
      </w:r>
      <w:proofErr w:type="spellStart"/>
      <w:r>
        <w:rPr>
          <w:color w:val="008080"/>
          <w:sz w:val="20"/>
          <w:szCs w:val="20"/>
          <w:u w:val="single"/>
        </w:rPr>
        <w:t>lengthStrip.uom</w:t>
      </w:r>
      <w:proofErr w:type="spellEnd"/>
      <w:r>
        <w:rPr>
          <w:sz w:val="20"/>
          <w:szCs w:val="20"/>
        </w:rPr>
        <w:t xml:space="preserve"> </w:t>
      </w:r>
      <w:r>
        <w:rPr>
          <w:color w:val="FF9900"/>
          <w:sz w:val="20"/>
          <w:szCs w:val="20"/>
        </w:rPr>
        <w:t>value not equal-to</w:t>
      </w:r>
      <w:r>
        <w:rPr>
          <w:sz w:val="20"/>
          <w:szCs w:val="20"/>
        </w:rPr>
        <w:t xml:space="preserve"> </w:t>
      </w:r>
      <w:r>
        <w:rPr>
          <w:color w:val="339966"/>
          <w:sz w:val="20"/>
          <w:szCs w:val="20"/>
        </w:rPr>
        <w:t>('FT','M')</w:t>
      </w:r>
    </w:p>
    <w:p w:rsidR="00D63222" w:rsidRDefault="00E819AA">
      <w:pPr>
        <w:pStyle w:val="Heading3"/>
        <w:numPr>
          <w:ilvl w:val="2"/>
          <w:numId w:val="10"/>
        </w:numPr>
        <w:ind w:left="990" w:hanging="360"/>
      </w:pPr>
      <w:bookmarkStart w:id="36" w:name="h.20v2r9gp6784" w:colFirst="0" w:colLast="0"/>
      <w:bookmarkStart w:id="37" w:name="_Toc429986791"/>
      <w:bookmarkEnd w:id="36"/>
      <w:r>
        <w:t>Additional SBVR keywords</w:t>
      </w:r>
      <w:bookmarkEnd w:id="37"/>
    </w:p>
    <w:p w:rsidR="00D63222" w:rsidRDefault="00E819AA">
      <w:pPr>
        <w:jc w:val="left"/>
      </w:pPr>
      <w:r>
        <w:t>The following table introduces additional keywords that are used in this Profile.</w:t>
      </w:r>
    </w:p>
    <w:tbl>
      <w:tblPr>
        <w:tblStyle w:val="a7"/>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3855"/>
        <w:gridCol w:w="4065"/>
      </w:tblGrid>
      <w:tr w:rsidR="00D63222">
        <w:tc>
          <w:tcPr>
            <w:tcW w:w="1230" w:type="dxa"/>
            <w:shd w:val="clear" w:color="auto" w:fill="E6E6E6"/>
            <w:tcMar>
              <w:top w:w="28" w:type="dxa"/>
              <w:left w:w="28" w:type="dxa"/>
              <w:bottom w:w="28" w:type="dxa"/>
              <w:right w:w="28" w:type="dxa"/>
            </w:tcMar>
          </w:tcPr>
          <w:p w:rsidR="00D63222" w:rsidRDefault="00E819AA">
            <w:pPr>
              <w:jc w:val="left"/>
            </w:pPr>
            <w:r>
              <w:rPr>
                <w:b/>
                <w:color w:val="E36C0A"/>
                <w:shd w:val="clear" w:color="auto" w:fill="E6E6E6"/>
              </w:rPr>
              <w:t xml:space="preserve"> </w:t>
            </w:r>
            <w:r>
              <w:rPr>
                <w:b/>
                <w:shd w:val="clear" w:color="auto" w:fill="E6E6E6"/>
              </w:rPr>
              <w:t>Keyword</w:t>
            </w:r>
          </w:p>
        </w:tc>
        <w:tc>
          <w:tcPr>
            <w:tcW w:w="3855" w:type="dxa"/>
            <w:shd w:val="clear" w:color="auto" w:fill="E6E6E6"/>
            <w:tcMar>
              <w:top w:w="28" w:type="dxa"/>
              <w:left w:w="28" w:type="dxa"/>
              <w:bottom w:w="28" w:type="dxa"/>
              <w:right w:w="28" w:type="dxa"/>
            </w:tcMar>
          </w:tcPr>
          <w:p w:rsidR="00D63222" w:rsidRDefault="00E819AA">
            <w:pPr>
              <w:jc w:val="left"/>
            </w:pPr>
            <w:r>
              <w:rPr>
                <w:b/>
                <w:shd w:val="clear" w:color="auto" w:fill="E6E6E6"/>
              </w:rPr>
              <w:t>Explanation</w:t>
            </w:r>
          </w:p>
        </w:tc>
        <w:tc>
          <w:tcPr>
            <w:tcW w:w="4065" w:type="dxa"/>
            <w:shd w:val="clear" w:color="auto" w:fill="E6E6E6"/>
            <w:tcMar>
              <w:top w:w="28" w:type="dxa"/>
              <w:left w:w="28" w:type="dxa"/>
              <w:bottom w:w="28" w:type="dxa"/>
              <w:right w:w="28" w:type="dxa"/>
            </w:tcMar>
          </w:tcPr>
          <w:p w:rsidR="00D63222" w:rsidRDefault="00E819AA">
            <w:pPr>
              <w:jc w:val="left"/>
            </w:pPr>
            <w:r>
              <w:rPr>
                <w:b/>
                <w:shd w:val="clear" w:color="auto" w:fill="E6E6E6"/>
              </w:rPr>
              <w:t>Way of use in SBVR AIXM Profile</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a, an</w:t>
            </w:r>
          </w:p>
        </w:tc>
        <w:tc>
          <w:tcPr>
            <w:tcW w:w="3855" w:type="dxa"/>
            <w:shd w:val="clear" w:color="auto" w:fill="F7FEE6"/>
            <w:tcMar>
              <w:top w:w="28" w:type="dxa"/>
              <w:left w:w="28" w:type="dxa"/>
              <w:bottom w:w="28" w:type="dxa"/>
              <w:right w:w="28" w:type="dxa"/>
            </w:tcMar>
          </w:tcPr>
          <w:p w:rsidR="00D63222" w:rsidRDefault="00E819AA">
            <w:pPr>
              <w:jc w:val="left"/>
            </w:pPr>
            <w:r>
              <w:t>universal or existential quantification</w:t>
            </w:r>
          </w:p>
        </w:tc>
        <w:tc>
          <w:tcPr>
            <w:tcW w:w="4065" w:type="dxa"/>
            <w:shd w:val="clear" w:color="auto" w:fill="F7FEE6"/>
            <w:tcMar>
              <w:top w:w="28" w:type="dxa"/>
              <w:left w:w="28" w:type="dxa"/>
              <w:bottom w:w="28" w:type="dxa"/>
              <w:right w:w="28" w:type="dxa"/>
            </w:tcMar>
          </w:tcPr>
          <w:p w:rsidR="00D63222" w:rsidRDefault="00E819AA">
            <w:pPr>
              <w:jc w:val="left"/>
            </w:pPr>
            <w:r>
              <w:t>depending on context based on English rules</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assigned value</w:t>
            </w:r>
          </w:p>
        </w:tc>
        <w:tc>
          <w:tcPr>
            <w:tcW w:w="3855" w:type="dxa"/>
            <w:shd w:val="clear" w:color="auto" w:fill="F7FEE6"/>
            <w:tcMar>
              <w:top w:w="28" w:type="dxa"/>
              <w:left w:w="28" w:type="dxa"/>
              <w:bottom w:w="28" w:type="dxa"/>
              <w:right w:w="28" w:type="dxa"/>
            </w:tcMar>
          </w:tcPr>
          <w:p w:rsidR="00D63222" w:rsidRDefault="00E819AA">
            <w:pPr>
              <w:jc w:val="left"/>
            </w:pPr>
            <w:r>
              <w:t>existential quantification (that the referent thing is not null)</w:t>
            </w:r>
          </w:p>
        </w:tc>
        <w:tc>
          <w:tcPr>
            <w:tcW w:w="4065" w:type="dxa"/>
            <w:shd w:val="clear" w:color="auto" w:fill="F7FEE6"/>
            <w:tcMar>
              <w:top w:w="28" w:type="dxa"/>
              <w:left w:w="28" w:type="dxa"/>
              <w:bottom w:w="28" w:type="dxa"/>
              <w:right w:w="28" w:type="dxa"/>
            </w:tcMar>
          </w:tcPr>
          <w:p w:rsidR="00D63222" w:rsidRDefault="00E819AA">
            <w:pPr>
              <w:jc w:val="left"/>
            </w:pPr>
            <w:r>
              <w:t>for readability reasons (and to comply with the English language syntax), it is usually written as follows:</w:t>
            </w:r>
          </w:p>
          <w:p w:rsidR="00D63222" w:rsidRDefault="00E819AA">
            <w:pPr>
              <w:jc w:val="left"/>
            </w:pPr>
            <w:r>
              <w:rPr>
                <w:color w:val="FF9900"/>
              </w:rPr>
              <w:t xml:space="preserve">assigned </w:t>
            </w:r>
            <w:r>
              <w:rPr>
                <w:b/>
                <w:color w:val="008080"/>
                <w:u w:val="single"/>
                <w:shd w:val="clear" w:color="auto" w:fill="F7FEE6"/>
              </w:rPr>
              <w:t>noun-concept</w:t>
            </w:r>
            <w:r>
              <w:rPr>
                <w:color w:val="FF9900"/>
              </w:rPr>
              <w:t xml:space="preserve"> value</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with</w:t>
            </w:r>
          </w:p>
        </w:tc>
        <w:tc>
          <w:tcPr>
            <w:tcW w:w="3855" w:type="dxa"/>
            <w:shd w:val="clear" w:color="auto" w:fill="F7FEE6"/>
            <w:tcMar>
              <w:top w:w="28" w:type="dxa"/>
              <w:left w:w="28" w:type="dxa"/>
              <w:bottom w:w="28" w:type="dxa"/>
              <w:right w:w="28" w:type="dxa"/>
            </w:tcMar>
          </w:tcPr>
          <w:p w:rsidR="00D63222" w:rsidRDefault="00E819AA">
            <w:pPr>
              <w:jc w:val="left"/>
            </w:pPr>
            <w:r>
              <w:rPr>
                <w:i/>
                <w:color w:val="0000FF"/>
              </w:rPr>
              <w:t>has</w:t>
            </w:r>
            <w:r>
              <w:t xml:space="preserve"> fact type plus a condition on the property or descendant </w:t>
            </w:r>
          </w:p>
        </w:tc>
        <w:tc>
          <w:tcPr>
            <w:tcW w:w="4065" w:type="dxa"/>
            <w:shd w:val="clear" w:color="auto" w:fill="F7FEE6"/>
            <w:tcMar>
              <w:top w:w="28" w:type="dxa"/>
              <w:left w:w="28" w:type="dxa"/>
              <w:bottom w:w="28" w:type="dxa"/>
              <w:right w:w="28" w:type="dxa"/>
            </w:tcMar>
          </w:tcPr>
          <w:p w:rsidR="00D63222" w:rsidRDefault="00E819AA">
            <w:pPr>
              <w:jc w:val="left"/>
            </w:pPr>
            <w:r>
              <w:t>used as a simplified form of:</w:t>
            </w:r>
          </w:p>
          <w:p w:rsidR="00D63222" w:rsidRDefault="00E819AA">
            <w:pPr>
              <w:jc w:val="left"/>
            </w:pPr>
            <w:proofErr w:type="gramStart"/>
            <w:r>
              <w:t>p</w:t>
            </w:r>
            <w:proofErr w:type="gramEnd"/>
            <w:r>
              <w:t xml:space="preserve"> </w:t>
            </w:r>
            <w:r>
              <w:rPr>
                <w:i/>
                <w:color w:val="0000FF"/>
              </w:rPr>
              <w:t>has</w:t>
            </w:r>
            <w:r>
              <w:t xml:space="preserve"> q </w:t>
            </w:r>
            <w:r>
              <w:rPr>
                <w:color w:val="FF9900"/>
              </w:rPr>
              <w:t>and</w:t>
            </w:r>
            <w:r>
              <w:t xml:space="preserve"> q …some condition for q...</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that</w:t>
            </w:r>
          </w:p>
        </w:tc>
        <w:tc>
          <w:tcPr>
            <w:tcW w:w="3855" w:type="dxa"/>
            <w:shd w:val="clear" w:color="auto" w:fill="F7FEE6"/>
            <w:tcMar>
              <w:top w:w="28" w:type="dxa"/>
              <w:left w:w="28" w:type="dxa"/>
              <w:bottom w:w="28" w:type="dxa"/>
              <w:right w:w="28" w:type="dxa"/>
            </w:tcMar>
          </w:tcPr>
          <w:p w:rsidR="00D63222" w:rsidRDefault="00E819AA">
            <w:pPr>
              <w:jc w:val="left"/>
            </w:pPr>
            <w:r>
              <w:t>existential quantification for a part of a condition starting with a verb concept</w:t>
            </w:r>
          </w:p>
        </w:tc>
        <w:tc>
          <w:tcPr>
            <w:tcW w:w="4065" w:type="dxa"/>
            <w:shd w:val="clear" w:color="auto" w:fill="F7FEE6"/>
            <w:tcMar>
              <w:top w:w="28" w:type="dxa"/>
              <w:left w:w="28" w:type="dxa"/>
              <w:bottom w:w="28" w:type="dxa"/>
              <w:right w:w="28" w:type="dxa"/>
            </w:tcMar>
          </w:tcPr>
          <w:p w:rsidR="00D63222" w:rsidRDefault="00E819AA">
            <w:pPr>
              <w:jc w:val="left"/>
            </w:pPr>
            <w:r>
              <w:t>typically used in front of the verb conc</w:t>
            </w:r>
            <w:r>
              <w:t xml:space="preserve">ept, between two noun concepts with associated conditions </w:t>
            </w:r>
          </w:p>
          <w:p w:rsidR="00D63222" w:rsidRDefault="00E819AA">
            <w:pPr>
              <w:jc w:val="left"/>
            </w:pPr>
            <w:r>
              <w:t xml:space="preserve">... p… some condition for p… </w:t>
            </w:r>
            <w:r>
              <w:rPr>
                <w:color w:val="FF9900"/>
              </w:rPr>
              <w:t>that</w:t>
            </w:r>
            <w:r>
              <w:t xml:space="preserve"> </w:t>
            </w:r>
            <w:r>
              <w:rPr>
                <w:i/>
                <w:color w:val="0000FF"/>
              </w:rPr>
              <w:t>verb</w:t>
            </w:r>
            <w:r>
              <w:t xml:space="preserve"> q … some condition for q …</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equal-to</w:t>
            </w:r>
          </w:p>
        </w:tc>
        <w:tc>
          <w:tcPr>
            <w:tcW w:w="3855" w:type="dxa"/>
            <w:shd w:val="clear" w:color="auto" w:fill="F7FEE6"/>
            <w:tcMar>
              <w:top w:w="28" w:type="dxa"/>
              <w:left w:w="28" w:type="dxa"/>
              <w:bottom w:w="28" w:type="dxa"/>
              <w:right w:w="28" w:type="dxa"/>
            </w:tcMar>
          </w:tcPr>
          <w:p w:rsidR="00D63222" w:rsidRDefault="00E819AA">
            <w:pPr>
              <w:jc w:val="left"/>
            </w:pPr>
            <w:r>
              <w:t xml:space="preserve">existential quantification plus a condition </w:t>
            </w:r>
            <w:r>
              <w:lastRenderedPageBreak/>
              <w:t>that the referent thing is the same thing as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lastRenderedPageBreak/>
              <w:t xml:space="preserve">typically used in front of a Name or a list of </w:t>
            </w:r>
            <w:r>
              <w:lastRenderedPageBreak/>
              <w:t>Names, when the item also has to exist</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lastRenderedPageBreak/>
              <w:t xml:space="preserve">higher-than </w:t>
            </w:r>
          </w:p>
        </w:tc>
        <w:tc>
          <w:tcPr>
            <w:tcW w:w="3855" w:type="dxa"/>
            <w:shd w:val="clear" w:color="auto" w:fill="F7FEE6"/>
            <w:tcMar>
              <w:top w:w="28" w:type="dxa"/>
              <w:left w:w="28" w:type="dxa"/>
              <w:bottom w:w="28" w:type="dxa"/>
              <w:right w:w="28" w:type="dxa"/>
            </w:tcMar>
          </w:tcPr>
          <w:p w:rsidR="00D63222" w:rsidRDefault="00E819AA">
            <w:pPr>
              <w:jc w:val="left"/>
            </w:pPr>
            <w:r>
              <w:t>existential quantification</w:t>
            </w:r>
            <w:r>
              <w:t xml:space="preserve"> plus a condition that the referent thing is a numerical value that is larger than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t>typically used after a noun-concept in the form of a class attribute that takes numerical values</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higher-or-equal-to</w:t>
            </w:r>
          </w:p>
          <w:p w:rsidR="00D63222" w:rsidRDefault="00D63222">
            <w:pPr>
              <w:jc w:val="left"/>
            </w:pPr>
          </w:p>
        </w:tc>
        <w:tc>
          <w:tcPr>
            <w:tcW w:w="3855" w:type="dxa"/>
            <w:shd w:val="clear" w:color="auto" w:fill="F7FEE6"/>
            <w:tcMar>
              <w:top w:w="28" w:type="dxa"/>
              <w:left w:w="28" w:type="dxa"/>
              <w:bottom w:w="28" w:type="dxa"/>
              <w:right w:w="28" w:type="dxa"/>
            </w:tcMar>
          </w:tcPr>
          <w:p w:rsidR="00D63222" w:rsidRDefault="00E819AA">
            <w:pPr>
              <w:jc w:val="left"/>
            </w:pPr>
            <w:r>
              <w:t>existential qu</w:t>
            </w:r>
            <w:r>
              <w:t>antification plus a condition that the referent thing is a numerical value that is larger than or equal to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t>typically used after a noun-concept in the form of a class attribute that takes numerical values</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lower-than</w:t>
            </w:r>
          </w:p>
        </w:tc>
        <w:tc>
          <w:tcPr>
            <w:tcW w:w="3855" w:type="dxa"/>
            <w:shd w:val="clear" w:color="auto" w:fill="F7FEE6"/>
            <w:tcMar>
              <w:top w:w="28" w:type="dxa"/>
              <w:left w:w="28" w:type="dxa"/>
              <w:bottom w:w="28" w:type="dxa"/>
              <w:right w:w="28" w:type="dxa"/>
            </w:tcMar>
          </w:tcPr>
          <w:p w:rsidR="00D63222" w:rsidRDefault="00E819AA">
            <w:pPr>
              <w:jc w:val="left"/>
            </w:pPr>
            <w:r>
              <w:t>existential quantification plus a condition that the referent thing is a numerical value that is smaller than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t>typically used after a noun-concept in the form of a class attribute that takes numerical values</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lower-</w:t>
            </w:r>
            <w:r>
              <w:rPr>
                <w:color w:val="E36C0A"/>
              </w:rPr>
              <w:t>or-equal-to</w:t>
            </w:r>
          </w:p>
        </w:tc>
        <w:tc>
          <w:tcPr>
            <w:tcW w:w="3855" w:type="dxa"/>
            <w:shd w:val="clear" w:color="auto" w:fill="F7FEE6"/>
            <w:tcMar>
              <w:top w:w="28" w:type="dxa"/>
              <w:left w:w="28" w:type="dxa"/>
              <w:bottom w:w="28" w:type="dxa"/>
              <w:right w:w="28" w:type="dxa"/>
            </w:tcMar>
          </w:tcPr>
          <w:p w:rsidR="00D63222" w:rsidRDefault="00E819AA">
            <w:pPr>
              <w:jc w:val="left"/>
            </w:pPr>
            <w:r>
              <w:t>existential quantification plus a condition that the referent thing is a numerical value that is smaller than or equal to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t>typically used after a noun-concept in the form of a class attribute that takes numerical values</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resolved-into</w:t>
            </w:r>
          </w:p>
        </w:tc>
        <w:tc>
          <w:tcPr>
            <w:tcW w:w="3855" w:type="dxa"/>
            <w:shd w:val="clear" w:color="auto" w:fill="F7FEE6"/>
            <w:tcMar>
              <w:top w:w="28" w:type="dxa"/>
              <w:left w:w="28" w:type="dxa"/>
              <w:bottom w:w="28" w:type="dxa"/>
              <w:right w:w="28" w:type="dxa"/>
            </w:tcMar>
          </w:tcPr>
          <w:p w:rsidR="00D63222" w:rsidRDefault="00E819AA">
            <w:pPr>
              <w:jc w:val="left"/>
            </w:pPr>
            <w:r>
              <w:t xml:space="preserve">existential quantification plus a condition that the value of the noun-concept that precedes the keyword corresponds to an instance of the verb </w:t>
            </w:r>
            <w:r>
              <w:t>and noun-concept that come next</w:t>
            </w:r>
          </w:p>
        </w:tc>
        <w:tc>
          <w:tcPr>
            <w:tcW w:w="4065" w:type="dxa"/>
            <w:shd w:val="clear" w:color="auto" w:fill="F7FEE6"/>
            <w:tcMar>
              <w:top w:w="28" w:type="dxa"/>
              <w:left w:w="28" w:type="dxa"/>
              <w:bottom w:w="28" w:type="dxa"/>
              <w:right w:w="28" w:type="dxa"/>
            </w:tcMar>
          </w:tcPr>
          <w:p w:rsidR="00D63222" w:rsidRDefault="00E819AA">
            <w:pPr>
              <w:jc w:val="left"/>
            </w:pPr>
            <w:r>
              <w:t>used to indicate the action of evaluating the value of an association role name instance and identifying the target feature instance, taking into consideration the associations implementation method used (according to the AI</w:t>
            </w:r>
            <w:r>
              <w:t>XM Feature Identification and reference document)</w:t>
            </w:r>
          </w:p>
        </w:tc>
      </w:tr>
      <w:tr w:rsidR="00D63222">
        <w:tc>
          <w:tcPr>
            <w:tcW w:w="1230" w:type="dxa"/>
            <w:shd w:val="clear" w:color="auto" w:fill="F7FEE6"/>
            <w:tcMar>
              <w:top w:w="28" w:type="dxa"/>
              <w:left w:w="28" w:type="dxa"/>
              <w:bottom w:w="28" w:type="dxa"/>
              <w:right w:w="28" w:type="dxa"/>
            </w:tcMar>
          </w:tcPr>
          <w:p w:rsidR="00D63222" w:rsidRDefault="00E819AA">
            <w:pPr>
              <w:jc w:val="left"/>
            </w:pPr>
            <w:r>
              <w:rPr>
                <w:color w:val="E36C0A"/>
              </w:rPr>
              <w:t>other than</w:t>
            </w:r>
          </w:p>
        </w:tc>
        <w:tc>
          <w:tcPr>
            <w:tcW w:w="3855" w:type="dxa"/>
            <w:shd w:val="clear" w:color="auto" w:fill="F7FEE6"/>
            <w:tcMar>
              <w:top w:w="28" w:type="dxa"/>
              <w:left w:w="28" w:type="dxa"/>
              <w:bottom w:w="28" w:type="dxa"/>
              <w:right w:w="28" w:type="dxa"/>
            </w:tcMar>
          </w:tcPr>
          <w:p w:rsidR="00D63222" w:rsidRDefault="00E819AA">
            <w:pPr>
              <w:jc w:val="left"/>
            </w:pPr>
            <w:r>
              <w:t>at-most-one quantification plus condition that the referent thing is not the same thing as the referent of the term that comes next</w:t>
            </w:r>
          </w:p>
        </w:tc>
        <w:tc>
          <w:tcPr>
            <w:tcW w:w="4065" w:type="dxa"/>
            <w:shd w:val="clear" w:color="auto" w:fill="F7FEE6"/>
            <w:tcMar>
              <w:top w:w="28" w:type="dxa"/>
              <w:left w:w="28" w:type="dxa"/>
              <w:bottom w:w="28" w:type="dxa"/>
              <w:right w:w="28" w:type="dxa"/>
            </w:tcMar>
          </w:tcPr>
          <w:p w:rsidR="00D63222" w:rsidRDefault="00E819AA">
            <w:pPr>
              <w:jc w:val="left"/>
            </w:pPr>
            <w:r>
              <w:t>typically used in front of a Name or a list of Names, when the</w:t>
            </w:r>
            <w:r>
              <w:t xml:space="preserve"> item may also be null</w:t>
            </w:r>
          </w:p>
        </w:tc>
      </w:tr>
    </w:tbl>
    <w:p w:rsidR="00D63222" w:rsidRDefault="00E819AA">
      <w:pPr>
        <w:pStyle w:val="Heading3"/>
        <w:numPr>
          <w:ilvl w:val="2"/>
          <w:numId w:val="10"/>
        </w:numPr>
        <w:ind w:left="990" w:hanging="360"/>
      </w:pPr>
      <w:bookmarkStart w:id="38" w:name="h.hdfzllqps4xh" w:colFirst="0" w:colLast="0"/>
      <w:bookmarkStart w:id="39" w:name="_Toc429986792"/>
      <w:bookmarkEnd w:id="38"/>
      <w:r>
        <w:t>Additional Fact-types</w:t>
      </w:r>
      <w:bookmarkEnd w:id="39"/>
    </w:p>
    <w:p w:rsidR="00D63222" w:rsidRDefault="00E819AA">
      <w:pPr>
        <w:jc w:val="left"/>
      </w:pPr>
      <w:r>
        <w:t>The following table introduces additional fact-types used in SBVR AIXM Profile. They are ‘additional’ in the sense that they do not appear explicitly as associative facts in the model.</w:t>
      </w:r>
    </w:p>
    <w:p w:rsidR="00D63222" w:rsidRDefault="00E819AA">
      <w:pPr>
        <w:jc w:val="left"/>
      </w:pPr>
      <w:r>
        <w:rPr>
          <w:u w:val="single"/>
        </w:rPr>
        <w:t>Note</w:t>
      </w:r>
      <w:r>
        <w:t xml:space="preserve">: </w:t>
      </w:r>
      <w:r>
        <w:rPr>
          <w:i/>
        </w:rPr>
        <w:t>the fact-types marked with an * sign are not used for the moment. They are kept for completeness sake, some might become necessary later.</w:t>
      </w:r>
    </w:p>
    <w:tbl>
      <w:tblPr>
        <w:tblStyle w:val="a8"/>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095"/>
      </w:tblGrid>
      <w:tr w:rsidR="00D63222">
        <w:tc>
          <w:tcPr>
            <w:tcW w:w="2055" w:type="dxa"/>
            <w:shd w:val="clear" w:color="auto" w:fill="F7FEE6"/>
            <w:tcMar>
              <w:top w:w="28" w:type="dxa"/>
              <w:left w:w="28" w:type="dxa"/>
              <w:bottom w:w="28" w:type="dxa"/>
              <w:right w:w="28" w:type="dxa"/>
            </w:tcMar>
          </w:tcPr>
          <w:p w:rsidR="00D63222" w:rsidRDefault="00E819AA">
            <w:pPr>
              <w:spacing w:before="0"/>
              <w:ind w:left="140" w:right="140"/>
              <w:jc w:val="left"/>
            </w:pPr>
            <w:r>
              <w:rPr>
                <w:i/>
                <w:color w:val="0000FF"/>
              </w:rPr>
              <w:t>is-property-of</w:t>
            </w:r>
          </w:p>
        </w:tc>
        <w:tc>
          <w:tcPr>
            <w:tcW w:w="7095" w:type="dxa"/>
            <w:shd w:val="clear" w:color="auto" w:fill="F7FEE6"/>
            <w:tcMar>
              <w:top w:w="28" w:type="dxa"/>
              <w:left w:w="28" w:type="dxa"/>
              <w:bottom w:w="28" w:type="dxa"/>
              <w:right w:w="28" w:type="dxa"/>
            </w:tcMar>
          </w:tcPr>
          <w:p w:rsidR="00D63222" w:rsidRDefault="00E819AA">
            <w:pPr>
              <w:spacing w:before="0"/>
              <w:ind w:left="140" w:right="140"/>
              <w:jc w:val="left"/>
            </w:pPr>
            <w:r>
              <w:t xml:space="preserve">associative fact type that is defined with respect to a first given concept and a second given concept such that each instance </w:t>
            </w:r>
            <w:r>
              <w:rPr>
                <w:i/>
              </w:rPr>
              <w:t xml:space="preserve">of </w:t>
            </w:r>
            <w:r>
              <w:t xml:space="preserve">the fact type </w:t>
            </w:r>
            <w:r>
              <w:rPr>
                <w:i/>
              </w:rPr>
              <w:t xml:space="preserve">is </w:t>
            </w:r>
            <w:r>
              <w:t xml:space="preserve">an actuality that an instance </w:t>
            </w:r>
            <w:r>
              <w:rPr>
                <w:i/>
              </w:rPr>
              <w:t xml:space="preserve">of </w:t>
            </w:r>
            <w:r>
              <w:t xml:space="preserve">the first concept constitutes an essential quality of an instance </w:t>
            </w:r>
            <w:r>
              <w:rPr>
                <w:i/>
              </w:rPr>
              <w:t xml:space="preserve">of </w:t>
            </w:r>
            <w:r>
              <w:t>the sec</w:t>
            </w:r>
            <w:r>
              <w:t>ond concept</w:t>
            </w:r>
          </w:p>
        </w:tc>
      </w:tr>
      <w:tr w:rsidR="00D63222">
        <w:tc>
          <w:tcPr>
            <w:tcW w:w="2055" w:type="dxa"/>
            <w:shd w:val="clear" w:color="auto" w:fill="F7FEE6"/>
            <w:tcMar>
              <w:top w:w="28" w:type="dxa"/>
              <w:left w:w="28" w:type="dxa"/>
              <w:bottom w:w="28" w:type="dxa"/>
              <w:right w:w="28" w:type="dxa"/>
            </w:tcMar>
          </w:tcPr>
          <w:p w:rsidR="00D63222" w:rsidRDefault="00E819AA">
            <w:pPr>
              <w:spacing w:before="0" w:line="276" w:lineRule="auto"/>
              <w:ind w:left="140" w:right="140"/>
              <w:jc w:val="left"/>
            </w:pPr>
            <w:r>
              <w:rPr>
                <w:i/>
                <w:color w:val="0000FF"/>
              </w:rPr>
              <w:t>has</w:t>
            </w:r>
          </w:p>
        </w:tc>
        <w:tc>
          <w:tcPr>
            <w:tcW w:w="7095" w:type="dxa"/>
            <w:shd w:val="clear" w:color="auto" w:fill="F7FEE6"/>
            <w:tcMar>
              <w:top w:w="28" w:type="dxa"/>
              <w:left w:w="28" w:type="dxa"/>
              <w:bottom w:w="28" w:type="dxa"/>
              <w:right w:w="28" w:type="dxa"/>
            </w:tcMar>
          </w:tcPr>
          <w:p w:rsidR="00D63222" w:rsidRDefault="00E819AA">
            <w:pPr>
              <w:spacing w:before="0" w:line="276" w:lineRule="auto"/>
              <w:ind w:left="140" w:right="140"/>
              <w:jc w:val="left"/>
            </w:pPr>
            <w:r>
              <w:t>describes the same associative fact as “</w:t>
            </w:r>
            <w:r>
              <w:rPr>
                <w:i/>
                <w:color w:val="0000FF"/>
              </w:rPr>
              <w:t>is-property-of</w:t>
            </w:r>
            <w:r>
              <w:t>”, but in the opposite direction: an instance of the second concept constitutes an essential quality of an instance of the first concept</w:t>
            </w:r>
          </w:p>
        </w:tc>
      </w:tr>
      <w:tr w:rsidR="00D63222">
        <w:tc>
          <w:tcPr>
            <w:tcW w:w="2055" w:type="dxa"/>
            <w:shd w:val="clear" w:color="auto" w:fill="F7FEE6"/>
            <w:tcMar>
              <w:top w:w="28" w:type="dxa"/>
              <w:left w:w="28" w:type="dxa"/>
              <w:bottom w:w="28" w:type="dxa"/>
              <w:right w:w="28" w:type="dxa"/>
            </w:tcMar>
          </w:tcPr>
          <w:p w:rsidR="00D63222" w:rsidRDefault="00E819AA">
            <w:pPr>
              <w:spacing w:before="0" w:line="276" w:lineRule="auto"/>
              <w:ind w:left="140" w:right="140"/>
              <w:jc w:val="left"/>
            </w:pPr>
            <w:r>
              <w:rPr>
                <w:i/>
                <w:color w:val="0000FF"/>
              </w:rPr>
              <w:t>is-descendant-of</w:t>
            </w:r>
          </w:p>
        </w:tc>
        <w:tc>
          <w:tcPr>
            <w:tcW w:w="7095" w:type="dxa"/>
            <w:shd w:val="clear" w:color="auto" w:fill="F7FEE6"/>
            <w:tcMar>
              <w:top w:w="28" w:type="dxa"/>
              <w:left w:w="28" w:type="dxa"/>
              <w:bottom w:w="28" w:type="dxa"/>
              <w:right w:w="28" w:type="dxa"/>
            </w:tcMar>
          </w:tcPr>
          <w:p w:rsidR="00D63222" w:rsidRDefault="00E819AA">
            <w:pPr>
              <w:spacing w:before="0" w:line="276" w:lineRule="auto"/>
              <w:ind w:left="140" w:right="140"/>
              <w:jc w:val="left"/>
            </w:pPr>
            <w:r>
              <w:t>describes a deeper associat</w:t>
            </w:r>
            <w:r>
              <w:t>ive fact than “</w:t>
            </w:r>
            <w:r>
              <w:rPr>
                <w:i/>
                <w:color w:val="0000FF"/>
              </w:rPr>
              <w:t>is-property-of</w:t>
            </w:r>
            <w:r>
              <w:t xml:space="preserve">”; an instance of the </w:t>
            </w:r>
            <w:r>
              <w:lastRenderedPageBreak/>
              <w:t>first concept constitutes a property of a property (and so on…) of an instance of the second concept</w:t>
            </w:r>
          </w:p>
        </w:tc>
      </w:tr>
      <w:tr w:rsidR="00D63222">
        <w:tc>
          <w:tcPr>
            <w:tcW w:w="2055" w:type="dxa"/>
            <w:shd w:val="clear" w:color="auto" w:fill="F7FEE6"/>
            <w:tcMar>
              <w:top w:w="28" w:type="dxa"/>
              <w:left w:w="28" w:type="dxa"/>
              <w:bottom w:w="28" w:type="dxa"/>
              <w:right w:w="28" w:type="dxa"/>
            </w:tcMar>
          </w:tcPr>
          <w:p w:rsidR="00D63222" w:rsidRDefault="00E819AA">
            <w:pPr>
              <w:spacing w:before="0"/>
              <w:ind w:left="140" w:right="140"/>
              <w:jc w:val="left"/>
            </w:pPr>
            <w:r>
              <w:rPr>
                <w:i/>
                <w:color w:val="0000FF"/>
              </w:rPr>
              <w:lastRenderedPageBreak/>
              <w:t>has descendant</w:t>
            </w:r>
          </w:p>
        </w:tc>
        <w:tc>
          <w:tcPr>
            <w:tcW w:w="7095" w:type="dxa"/>
            <w:shd w:val="clear" w:color="auto" w:fill="F7FEE6"/>
            <w:tcMar>
              <w:top w:w="28" w:type="dxa"/>
              <w:left w:w="28" w:type="dxa"/>
              <w:bottom w:w="28" w:type="dxa"/>
              <w:right w:w="28" w:type="dxa"/>
            </w:tcMar>
          </w:tcPr>
          <w:p w:rsidR="00D63222" w:rsidRDefault="00E819AA">
            <w:pPr>
              <w:spacing w:before="0"/>
              <w:ind w:left="140" w:right="140"/>
              <w:jc w:val="left"/>
            </w:pPr>
            <w:r>
              <w:t>describes the same associative fact as “</w:t>
            </w:r>
            <w:r>
              <w:rPr>
                <w:i/>
                <w:color w:val="0000FF"/>
              </w:rPr>
              <w:t>is-descendant-of</w:t>
            </w:r>
            <w:r>
              <w:t>”, but in the opposite direct</w:t>
            </w:r>
            <w:r>
              <w:t>ion</w:t>
            </w:r>
          </w:p>
        </w:tc>
      </w:tr>
      <w:tr w:rsidR="00D63222">
        <w:tc>
          <w:tcPr>
            <w:tcW w:w="2055" w:type="dxa"/>
            <w:shd w:val="clear" w:color="auto" w:fill="F7FEE6"/>
            <w:tcMar>
              <w:top w:w="28" w:type="dxa"/>
              <w:left w:w="28" w:type="dxa"/>
              <w:bottom w:w="28" w:type="dxa"/>
              <w:right w:w="28" w:type="dxa"/>
            </w:tcMar>
          </w:tcPr>
          <w:p w:rsidR="00D63222" w:rsidRDefault="00E819AA">
            <w:pPr>
              <w:spacing w:before="0"/>
              <w:ind w:left="140" w:right="140"/>
              <w:jc w:val="left"/>
            </w:pPr>
            <w:r>
              <w:rPr>
                <w:i/>
                <w:color w:val="0000FF"/>
              </w:rPr>
              <w:t>specialisation</w:t>
            </w:r>
          </w:p>
        </w:tc>
        <w:tc>
          <w:tcPr>
            <w:tcW w:w="7095" w:type="dxa"/>
            <w:shd w:val="clear" w:color="auto" w:fill="F7FEE6"/>
            <w:tcMar>
              <w:top w:w="28" w:type="dxa"/>
              <w:left w:w="28" w:type="dxa"/>
              <w:bottom w:w="28" w:type="dxa"/>
              <w:right w:w="28" w:type="dxa"/>
            </w:tcMar>
          </w:tcPr>
          <w:p w:rsidR="00D63222" w:rsidRDefault="00E819AA">
            <w:pPr>
              <w:spacing w:before="0"/>
              <w:ind w:left="140" w:right="140"/>
              <w:jc w:val="left"/>
            </w:pPr>
            <w:r>
              <w:t xml:space="preserve">categorisation fact type (used to target a specific non-abstract class, that is a specialisation of a parent class; for example </w:t>
            </w:r>
            <w:proofErr w:type="spellStart"/>
            <w:r>
              <w:rPr>
                <w:b/>
                <w:color w:val="008080"/>
                <w:u w:val="single"/>
                <w:shd w:val="clear" w:color="auto" w:fill="F7FEE6"/>
              </w:rPr>
              <w:t>NavaidEquipment</w:t>
            </w:r>
            <w:proofErr w:type="spellEnd"/>
            <w:r>
              <w:t xml:space="preserve"> </w:t>
            </w:r>
            <w:r>
              <w:rPr>
                <w:i/>
                <w:color w:val="0000FF"/>
              </w:rPr>
              <w:t>specialisation</w:t>
            </w:r>
            <w:r>
              <w:t xml:space="preserve"> </w:t>
            </w:r>
            <w:r>
              <w:rPr>
                <w:b/>
                <w:color w:val="008080"/>
                <w:u w:val="single"/>
                <w:shd w:val="clear" w:color="auto" w:fill="F7FEE6"/>
              </w:rPr>
              <w:t>VOR</w:t>
            </w:r>
            <w:r>
              <w:t>)</w:t>
            </w:r>
          </w:p>
          <w:p w:rsidR="00D63222" w:rsidRDefault="00E819AA">
            <w:pPr>
              <w:spacing w:before="0"/>
              <w:ind w:left="140" w:right="140"/>
              <w:jc w:val="left"/>
            </w:pPr>
            <w:r>
              <w:t>or</w:t>
            </w:r>
          </w:p>
          <w:p w:rsidR="00D63222" w:rsidRDefault="00E819AA">
            <w:pPr>
              <w:spacing w:before="0"/>
              <w:ind w:left="140" w:right="140"/>
              <w:jc w:val="left"/>
            </w:pPr>
            <w:r>
              <w:t>contextualisation fact type</w:t>
            </w:r>
          </w:p>
        </w:tc>
      </w:tr>
      <w:tr w:rsidR="00D63222">
        <w:tc>
          <w:tcPr>
            <w:tcW w:w="2055" w:type="dxa"/>
            <w:tcMar>
              <w:top w:w="28" w:type="dxa"/>
              <w:left w:w="28" w:type="dxa"/>
              <w:bottom w:w="28" w:type="dxa"/>
              <w:right w:w="28" w:type="dxa"/>
            </w:tcMar>
          </w:tcPr>
          <w:p w:rsidR="00D63222" w:rsidRDefault="00E819AA">
            <w:pPr>
              <w:spacing w:before="0"/>
              <w:ind w:left="140" w:right="140"/>
              <w:jc w:val="left"/>
            </w:pPr>
            <w:r>
              <w:rPr>
                <w:i/>
                <w:color w:val="0000FF"/>
              </w:rPr>
              <w:t>categorization*</w:t>
            </w:r>
          </w:p>
        </w:tc>
        <w:tc>
          <w:tcPr>
            <w:tcW w:w="7095" w:type="dxa"/>
            <w:tcMar>
              <w:top w:w="28" w:type="dxa"/>
              <w:left w:w="28" w:type="dxa"/>
              <w:bottom w:w="28" w:type="dxa"/>
              <w:right w:w="28" w:type="dxa"/>
            </w:tcMar>
          </w:tcPr>
          <w:p w:rsidR="00D63222" w:rsidRDefault="00E819AA">
            <w:pPr>
              <w:spacing w:before="0"/>
              <w:ind w:left="140" w:right="140"/>
              <w:jc w:val="left"/>
            </w:pPr>
            <w:r>
              <w:t>a particular instance of the concept is also an instance of the category</w:t>
            </w:r>
          </w:p>
        </w:tc>
      </w:tr>
      <w:tr w:rsidR="00D63222">
        <w:tc>
          <w:tcPr>
            <w:tcW w:w="2055" w:type="dxa"/>
            <w:tcMar>
              <w:top w:w="28" w:type="dxa"/>
              <w:left w:w="28" w:type="dxa"/>
              <w:bottom w:w="28" w:type="dxa"/>
              <w:right w:w="28" w:type="dxa"/>
            </w:tcMar>
          </w:tcPr>
          <w:p w:rsidR="00D63222" w:rsidRDefault="00E819AA">
            <w:pPr>
              <w:spacing w:before="0"/>
              <w:ind w:left="140" w:right="140"/>
              <w:jc w:val="left"/>
            </w:pPr>
            <w:r>
              <w:rPr>
                <w:i/>
                <w:color w:val="0000FF"/>
              </w:rPr>
              <w:t xml:space="preserve">is-of-type* </w:t>
            </w:r>
          </w:p>
        </w:tc>
        <w:tc>
          <w:tcPr>
            <w:tcW w:w="7095" w:type="dxa"/>
            <w:tcMar>
              <w:top w:w="28" w:type="dxa"/>
              <w:left w:w="28" w:type="dxa"/>
              <w:bottom w:w="28" w:type="dxa"/>
              <w:right w:w="28" w:type="dxa"/>
            </w:tcMar>
          </w:tcPr>
          <w:p w:rsidR="00D63222" w:rsidRDefault="00E819AA">
            <w:pPr>
              <w:spacing w:before="0"/>
              <w:ind w:left="140" w:right="140"/>
              <w:jc w:val="left"/>
            </w:pPr>
            <w:r>
              <w:t>is used for expressing units of measurements (UOM)</w:t>
            </w:r>
          </w:p>
        </w:tc>
      </w:tr>
    </w:tbl>
    <w:p w:rsidR="00D63222" w:rsidRDefault="00D63222"/>
    <w:p w:rsidR="00D63222" w:rsidRDefault="00E819AA">
      <w:r>
        <w:br w:type="page"/>
      </w:r>
    </w:p>
    <w:p w:rsidR="00D63222" w:rsidRDefault="00D63222"/>
    <w:p w:rsidR="00D63222" w:rsidRDefault="00E819AA">
      <w:pPr>
        <w:pStyle w:val="Heading2"/>
        <w:numPr>
          <w:ilvl w:val="1"/>
          <w:numId w:val="10"/>
        </w:numPr>
        <w:ind w:left="810" w:hanging="360"/>
      </w:pPr>
      <w:bookmarkStart w:id="40" w:name="h.5cii9re7zovi" w:colFirst="0" w:colLast="0"/>
      <w:bookmarkStart w:id="41" w:name="_Toc429986793"/>
      <w:bookmarkEnd w:id="40"/>
      <w:r>
        <w:t>Methodology</w:t>
      </w:r>
      <w:bookmarkEnd w:id="41"/>
    </w:p>
    <w:p w:rsidR="00D63222" w:rsidRDefault="00E819AA">
      <w:r>
        <w:t>This section is primarily intended for those involved in the writing of the SBVR text of the AIXM Business Rules. However, it might also provide interesting hints for the readers of the document, as it shows how a rule is being developed starting from a fa</w:t>
      </w:r>
      <w:r>
        <w:t>ct established by the model, a reference document (such as an ICAO Annex containing Standards and Recommended Practices) and applying the SBVR methodology.</w:t>
      </w:r>
    </w:p>
    <w:p w:rsidR="00D63222" w:rsidRDefault="00E819AA">
      <w:r>
        <w:t xml:space="preserve">The starting point for writing the SBVR text of a rule is the AIXM UML model, which describes “fact </w:t>
      </w:r>
      <w:r>
        <w:t>types” such as:</w:t>
      </w:r>
    </w:p>
    <w:p w:rsidR="00D63222" w:rsidRDefault="00E819AA">
      <w:pPr>
        <w:numPr>
          <w:ilvl w:val="0"/>
          <w:numId w:val="2"/>
        </w:numPr>
        <w:spacing w:before="0"/>
        <w:ind w:hanging="360"/>
        <w:contextualSpacing/>
      </w:pPr>
      <w:r>
        <w:t>“</w:t>
      </w: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r>
        <w:t>”</w:t>
      </w:r>
    </w:p>
    <w:p w:rsidR="00D63222" w:rsidRDefault="00E819AA">
      <w:pPr>
        <w:numPr>
          <w:ilvl w:val="0"/>
          <w:numId w:val="16"/>
        </w:numPr>
        <w:ind w:hanging="360"/>
        <w:contextualSpacing/>
      </w:pPr>
      <w:r>
        <w:t>“</w:t>
      </w:r>
      <w:r>
        <w:rPr>
          <w:b/>
          <w:color w:val="008080"/>
          <w:u w:val="single"/>
        </w:rPr>
        <w:t>name</w:t>
      </w:r>
      <w:r>
        <w:t xml:space="preserve"> </w:t>
      </w:r>
      <w:r>
        <w:rPr>
          <w:i/>
          <w:color w:val="0000FF"/>
        </w:rPr>
        <w:t>is-property-of</w:t>
      </w:r>
      <w:r>
        <w:t xml:space="preserve"> </w:t>
      </w:r>
      <w:proofErr w:type="spellStart"/>
      <w:r>
        <w:rPr>
          <w:b/>
          <w:color w:val="008080"/>
          <w:u w:val="single"/>
        </w:rPr>
        <w:t>AirportHeliport</w:t>
      </w:r>
      <w:proofErr w:type="spellEnd"/>
      <w:r>
        <w:t>”</w:t>
      </w:r>
    </w:p>
    <w:p w:rsidR="00D63222" w:rsidRDefault="00E819AA">
      <w:pPr>
        <w:numPr>
          <w:ilvl w:val="0"/>
          <w:numId w:val="16"/>
        </w:numPr>
        <w:ind w:hanging="360"/>
        <w:contextualSpacing/>
      </w:pPr>
      <w:proofErr w:type="gramStart"/>
      <w:r>
        <w:t>etc</w:t>
      </w:r>
      <w:proofErr w:type="gramEnd"/>
      <w:r>
        <w:t xml:space="preserve">. </w:t>
      </w:r>
    </w:p>
    <w:p w:rsidR="00D63222" w:rsidRDefault="00E819AA">
      <w:r>
        <w:t>Some of these fact types are documented as associations between classes and there is an explicit verb (the name of the association, such as “</w:t>
      </w:r>
      <w:proofErr w:type="spellStart"/>
      <w:r>
        <w:rPr>
          <w:i/>
          <w:color w:val="0000FF"/>
        </w:rPr>
        <w:t>isSituatedAt</w:t>
      </w:r>
      <w:proofErr w:type="spellEnd"/>
      <w:r>
        <w:t>”). Some others are attributes of a class (and the verb that describes the fact type is implicitly “</w:t>
      </w:r>
      <w:r>
        <w:rPr>
          <w:i/>
          <w:color w:val="0000FF"/>
        </w:rPr>
        <w:t>is-property-of</w:t>
      </w:r>
      <w:r>
        <w:t xml:space="preserve">”). Note that the graphical syntax for </w:t>
      </w:r>
      <w:proofErr w:type="spellStart"/>
      <w:r>
        <w:rPr>
          <w:b/>
          <w:color w:val="008080"/>
          <w:u w:val="single"/>
        </w:rPr>
        <w:t>NounConcepts</w:t>
      </w:r>
      <w:proofErr w:type="spellEnd"/>
      <w:r>
        <w:t xml:space="preserve"> and </w:t>
      </w:r>
      <w:proofErr w:type="spellStart"/>
      <w:r>
        <w:rPr>
          <w:i/>
          <w:color w:val="0000FF"/>
        </w:rPr>
        <w:t>FactTypes</w:t>
      </w:r>
      <w:proofErr w:type="spellEnd"/>
      <w:r>
        <w:t xml:space="preserve"> is used in these examples, as described earlier in the document.</w:t>
      </w:r>
    </w:p>
    <w:p w:rsidR="00D63222" w:rsidRDefault="00E819AA">
      <w:r>
        <w:t>When defini</w:t>
      </w:r>
      <w:r>
        <w:t>ng business rules, the objective is to capture the various constraints that are used to define bounds, borders or limits on this set of facts. Any rule shall have at its core a “fact type”. Thus, a recipe for writing the SBVR text of a rule could be:</w:t>
      </w:r>
    </w:p>
    <w:p w:rsidR="00D63222" w:rsidRDefault="00E819AA">
      <w:pPr>
        <w:numPr>
          <w:ilvl w:val="0"/>
          <w:numId w:val="20"/>
        </w:numPr>
        <w:ind w:hanging="360"/>
        <w:contextualSpacing/>
      </w:pPr>
      <w:proofErr w:type="gramStart"/>
      <w:r>
        <w:t>write</w:t>
      </w:r>
      <w:proofErr w:type="gramEnd"/>
      <w:r>
        <w:t xml:space="preserve"> the rule in operational terms, trying to identify the main class in the AIXM UML model that is concerned (</w:t>
      </w:r>
      <w:proofErr w:type="spellStart"/>
      <w:r>
        <w:t>AirportHeliport</w:t>
      </w:r>
      <w:proofErr w:type="spellEnd"/>
      <w:r>
        <w:t xml:space="preserve">, Airspace, </w:t>
      </w:r>
      <w:proofErr w:type="spellStart"/>
      <w:r>
        <w:t>Navaid</w:t>
      </w:r>
      <w:proofErr w:type="spellEnd"/>
      <w:r>
        <w:t>, etc.).</w:t>
      </w:r>
    </w:p>
    <w:p w:rsidR="00D63222" w:rsidRDefault="00E819AA">
      <w:pPr>
        <w:numPr>
          <w:ilvl w:val="0"/>
          <w:numId w:val="20"/>
        </w:numPr>
        <w:ind w:hanging="360"/>
        <w:contextualSpacing/>
      </w:pPr>
      <w:r>
        <w:t>identify the fact types in the model to which the constraint refers (could be represented as an attribute o</w:t>
      </w:r>
      <w:r>
        <w:t>f a class, an association of a class, or could be a more complex part of the model, involving 2-3 classes and their attributes, indirectly related);</w:t>
      </w:r>
    </w:p>
    <w:p w:rsidR="00D63222" w:rsidRDefault="00E819AA">
      <w:pPr>
        <w:numPr>
          <w:ilvl w:val="0"/>
          <w:numId w:val="20"/>
        </w:numPr>
        <w:ind w:hanging="360"/>
        <w:contextualSpacing/>
      </w:pPr>
      <w:r>
        <w:t>start building the rule text around that fact type:</w:t>
      </w:r>
    </w:p>
    <w:p w:rsidR="00D63222" w:rsidRDefault="00E819AA">
      <w:pPr>
        <w:numPr>
          <w:ilvl w:val="1"/>
          <w:numId w:val="20"/>
        </w:numPr>
        <w:ind w:hanging="360"/>
        <w:contextualSpacing/>
      </w:pPr>
      <w:r>
        <w:t>add quantification to each noun concept involved;</w:t>
      </w:r>
    </w:p>
    <w:p w:rsidR="00D63222" w:rsidRDefault="00E819AA">
      <w:pPr>
        <w:numPr>
          <w:ilvl w:val="1"/>
          <w:numId w:val="20"/>
        </w:numPr>
        <w:ind w:hanging="360"/>
        <w:contextualSpacing/>
      </w:pPr>
      <w:r>
        <w:t>add logical operations, if more conditions are involved;</w:t>
      </w:r>
    </w:p>
    <w:p w:rsidR="00D63222" w:rsidRDefault="00E819AA">
      <w:pPr>
        <w:numPr>
          <w:ilvl w:val="1"/>
          <w:numId w:val="20"/>
        </w:numPr>
        <w:ind w:hanging="360"/>
        <w:contextualSpacing/>
      </w:pPr>
      <w:proofErr w:type="gramStart"/>
      <w:r>
        <w:t>add</w:t>
      </w:r>
      <w:proofErr w:type="gramEnd"/>
      <w:r>
        <w:t xml:space="preserve"> modality for the fact type.</w:t>
      </w:r>
    </w:p>
    <w:p w:rsidR="00D63222" w:rsidRDefault="00E819AA">
      <w:r>
        <w:t xml:space="preserve">For example: </w:t>
      </w:r>
    </w:p>
    <w:p w:rsidR="00D63222" w:rsidRDefault="00E819AA">
      <w:pPr>
        <w:numPr>
          <w:ilvl w:val="0"/>
          <w:numId w:val="8"/>
        </w:numPr>
        <w:ind w:hanging="360"/>
        <w:contextualSpacing/>
      </w:pPr>
      <w:r>
        <w:t>“</w:t>
      </w:r>
      <w:r>
        <w:rPr>
          <w:color w:val="FF9900"/>
        </w:rPr>
        <w:t>It is obligatory that</w:t>
      </w:r>
      <w:r>
        <w:t xml:space="preserve"> </w:t>
      </w:r>
      <w:r>
        <w:rPr>
          <w:color w:val="FF9900"/>
        </w:rPr>
        <w:t>each</w:t>
      </w:r>
      <w:r>
        <w:t xml:space="preserve"> </w:t>
      </w:r>
      <w:r>
        <w:rPr>
          <w:b/>
          <w:color w:val="008080"/>
          <w:u w:val="single"/>
        </w:rPr>
        <w:t>Runway</w:t>
      </w:r>
      <w:r>
        <w:t xml:space="preserve"> </w:t>
      </w:r>
      <w:proofErr w:type="spellStart"/>
      <w:r>
        <w:rPr>
          <w:i/>
          <w:color w:val="0000FF"/>
        </w:rPr>
        <w:t>isSituatedAt</w:t>
      </w:r>
      <w:proofErr w:type="spellEnd"/>
      <w:r>
        <w:t xml:space="preserve"> </w:t>
      </w:r>
      <w:r>
        <w:rPr>
          <w:color w:val="FF9900"/>
        </w:rPr>
        <w:t xml:space="preserve">exactly one </w:t>
      </w:r>
      <w:proofErr w:type="spellStart"/>
      <w:r>
        <w:rPr>
          <w:b/>
          <w:color w:val="008080"/>
          <w:u w:val="single"/>
        </w:rPr>
        <w:t>AirportHeliport</w:t>
      </w:r>
      <w:proofErr w:type="spellEnd"/>
    </w:p>
    <w:p w:rsidR="00D63222" w:rsidRDefault="00E819AA">
      <w:pPr>
        <w:numPr>
          <w:ilvl w:val="0"/>
          <w:numId w:val="8"/>
        </w:numPr>
        <w:spacing w:before="0" w:after="200" w:line="276" w:lineRule="auto"/>
        <w:ind w:hanging="360"/>
        <w:contextualSpacing/>
      </w:pPr>
      <w:r>
        <w:t>“</w:t>
      </w:r>
      <w:r>
        <w:rPr>
          <w:color w:val="FF9900"/>
        </w:rPr>
        <w:t>It is obligatory that</w:t>
      </w:r>
      <w:r>
        <w:t xml:space="preserve"> </w:t>
      </w:r>
      <w:r>
        <w:rPr>
          <w:color w:val="FF9900"/>
        </w:rPr>
        <w:t>exactly one</w:t>
      </w:r>
      <w:r>
        <w:t xml:space="preserve"> </w:t>
      </w:r>
      <w:r>
        <w:rPr>
          <w:b/>
          <w:color w:val="008080"/>
          <w:u w:val="single"/>
        </w:rPr>
        <w:t>name</w:t>
      </w:r>
      <w:r>
        <w:t xml:space="preserve"> </w:t>
      </w:r>
      <w:r>
        <w:rPr>
          <w:i/>
          <w:color w:val="0000FF"/>
        </w:rPr>
        <w:t>is-property-of</w:t>
      </w:r>
      <w:r>
        <w:t xml:space="preserve"> </w:t>
      </w:r>
      <w:r>
        <w:rPr>
          <w:color w:val="FF9900"/>
        </w:rPr>
        <w:t xml:space="preserve">each </w:t>
      </w:r>
      <w:proofErr w:type="spellStart"/>
      <w:r>
        <w:rPr>
          <w:b/>
          <w:color w:val="008080"/>
          <w:u w:val="single"/>
        </w:rPr>
        <w:t>AirportHeliport</w:t>
      </w:r>
      <w:proofErr w:type="spellEnd"/>
      <w:r>
        <w:t>”</w:t>
      </w:r>
    </w:p>
    <w:p w:rsidR="00D63222" w:rsidRDefault="00E819AA">
      <w:r>
        <w:t>Keep in mind that obligations come in two forms in the aeronautical information domain: strict (expressed with “</w:t>
      </w:r>
      <w:r>
        <w:rPr>
          <w:color w:val="FF9900"/>
        </w:rPr>
        <w:t>shall</w:t>
      </w:r>
      <w:r>
        <w:t>”) and loose (expressed with “</w:t>
      </w:r>
      <w:r>
        <w:rPr>
          <w:color w:val="FF9900"/>
        </w:rPr>
        <w:t>should</w:t>
      </w:r>
      <w:r>
        <w:t>”).</w:t>
      </w:r>
    </w:p>
    <w:p w:rsidR="00D63222" w:rsidRDefault="00E819AA">
      <w:r>
        <w:t>The fact type “</w:t>
      </w:r>
      <w:r>
        <w:rPr>
          <w:i/>
          <w:color w:val="0000FF"/>
        </w:rPr>
        <w:t xml:space="preserve">is-property-of” </w:t>
      </w:r>
      <w:r>
        <w:t>is maybe easier to understand if written in the opposite direction u</w:t>
      </w:r>
      <w:r>
        <w:t>sing</w:t>
      </w:r>
      <w:r>
        <w:rPr>
          <w:i/>
          <w:color w:val="0000FF"/>
        </w:rPr>
        <w:t xml:space="preserve"> “has/have”.</w:t>
      </w:r>
    </w:p>
    <w:p w:rsidR="00D63222" w:rsidRDefault="00E819AA">
      <w:pPr>
        <w:numPr>
          <w:ilvl w:val="0"/>
          <w:numId w:val="1"/>
        </w:numPr>
        <w:ind w:hanging="360"/>
        <w:contextualSpacing/>
        <w:rPr>
          <w:b/>
          <w:color w:val="008080"/>
        </w:rPr>
      </w:pPr>
      <w:r>
        <w:t>“</w:t>
      </w:r>
      <w:r>
        <w:rPr>
          <w:color w:val="FF9900"/>
        </w:rPr>
        <w:t xml:space="preserve">Each </w:t>
      </w:r>
      <w:proofErr w:type="spellStart"/>
      <w:r>
        <w:rPr>
          <w:b/>
          <w:color w:val="008080"/>
          <w:u w:val="single"/>
        </w:rPr>
        <w:t>AirportHeliport</w:t>
      </w:r>
      <w:proofErr w:type="spellEnd"/>
      <w:r>
        <w:t xml:space="preserve"> </w:t>
      </w:r>
      <w:r>
        <w:rPr>
          <w:color w:val="FF9900"/>
        </w:rPr>
        <w:t>shall</w:t>
      </w:r>
      <w:r>
        <w:t xml:space="preserve"> </w:t>
      </w:r>
      <w:r>
        <w:rPr>
          <w:i/>
          <w:color w:val="0000FF"/>
        </w:rPr>
        <w:t>have</w:t>
      </w:r>
      <w:r>
        <w:t xml:space="preserve"> </w:t>
      </w:r>
      <w:r>
        <w:rPr>
          <w:color w:val="FF9900"/>
        </w:rPr>
        <w:t xml:space="preserve">exactly one </w:t>
      </w:r>
      <w:r>
        <w:rPr>
          <w:b/>
          <w:color w:val="008080"/>
          <w:u w:val="single"/>
        </w:rPr>
        <w:t>name</w:t>
      </w:r>
      <w:r>
        <w:t>”</w:t>
      </w:r>
    </w:p>
    <w:p w:rsidR="00D63222" w:rsidRDefault="00E819AA">
      <w:r>
        <w:t xml:space="preserve">In fact, the two rules mentioned above are already hard-coded in the AIXM UML </w:t>
      </w:r>
      <w:proofErr w:type="spellStart"/>
      <w:r>
        <w:t>model.The</w:t>
      </w:r>
      <w:proofErr w:type="spellEnd"/>
      <w:r>
        <w:t xml:space="preserve"> real objective is to document rules that are not already coded in the UML model. For example, a data</w:t>
      </w:r>
      <w:r>
        <w:t xml:space="preserve"> consistency rule stating that “a heliport cannot have any associated runway”, is defined following the same steps:</w:t>
      </w:r>
    </w:p>
    <w:p w:rsidR="00D63222" w:rsidRDefault="00E819AA">
      <w:pPr>
        <w:numPr>
          <w:ilvl w:val="0"/>
          <w:numId w:val="9"/>
        </w:numPr>
        <w:ind w:hanging="360"/>
        <w:contextualSpacing/>
      </w:pPr>
      <w:r>
        <w:t>identify in the AIXM UML model the fact types concerned:</w:t>
      </w:r>
    </w:p>
    <w:p w:rsidR="00D63222" w:rsidRDefault="00E819AA">
      <w:pPr>
        <w:numPr>
          <w:ilvl w:val="1"/>
          <w:numId w:val="9"/>
        </w:numPr>
        <w:ind w:hanging="360"/>
        <w:contextualSpacing/>
      </w:pP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p>
    <w:p w:rsidR="00D63222" w:rsidRDefault="00E819AA">
      <w:pPr>
        <w:numPr>
          <w:ilvl w:val="1"/>
          <w:numId w:val="9"/>
        </w:numPr>
        <w:ind w:hanging="360"/>
        <w:contextualSpacing/>
        <w:rPr>
          <w:b/>
          <w:color w:val="008080"/>
        </w:rPr>
      </w:pP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p>
    <w:p w:rsidR="00D63222" w:rsidRDefault="00E819AA">
      <w:pPr>
        <w:numPr>
          <w:ilvl w:val="0"/>
          <w:numId w:val="9"/>
        </w:numPr>
        <w:ind w:hanging="360"/>
        <w:contextualSpacing/>
      </w:pPr>
      <w:proofErr w:type="gramStart"/>
      <w:r>
        <w:t>the</w:t>
      </w:r>
      <w:proofErr w:type="gramEnd"/>
      <w:r>
        <w:t xml:space="preserve"> model already includes the constraint that the type attribute can get a value from a predefined list: </w:t>
      </w:r>
      <w:r>
        <w:rPr>
          <w:color w:val="339966"/>
        </w:rPr>
        <w:t>(‘AD’, ‘AH’,’HP’,’LS’,’OTHER’)</w:t>
      </w:r>
      <w:r>
        <w:t xml:space="preserve">. The value that interests us in this case is </w:t>
      </w:r>
      <w:r>
        <w:rPr>
          <w:color w:val="339966"/>
        </w:rPr>
        <w:t>‘HP’</w:t>
      </w:r>
      <w:r>
        <w:t xml:space="preserve"> (heliport). Combining this constraint with the second fact type requi</w:t>
      </w:r>
      <w:r>
        <w:t xml:space="preserve">res a logical operation: </w:t>
      </w: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r>
        <w:rPr>
          <w:color w:val="FF9900"/>
        </w:rPr>
        <w:t xml:space="preserve">and </w:t>
      </w:r>
      <w:r>
        <w:rPr>
          <w:b/>
          <w:color w:val="008080"/>
          <w:u w:val="single"/>
        </w:rPr>
        <w:t>type</w:t>
      </w:r>
      <w:r>
        <w:t xml:space="preserve"> = </w:t>
      </w:r>
      <w:r>
        <w:rPr>
          <w:color w:val="339966"/>
        </w:rPr>
        <w:t>‘HP’</w:t>
      </w:r>
      <w:r>
        <w:t>.</w:t>
      </w:r>
    </w:p>
    <w:p w:rsidR="00D63222" w:rsidRDefault="00E819AA">
      <w:pPr>
        <w:numPr>
          <w:ilvl w:val="0"/>
          <w:numId w:val="9"/>
        </w:numPr>
        <w:ind w:hanging="360"/>
        <w:contextualSpacing/>
      </w:pPr>
      <w:r>
        <w:t xml:space="preserve">adding modality and quantification gives the following rule: </w:t>
      </w:r>
      <w:r>
        <w:rPr>
          <w:color w:val="FF9900"/>
        </w:rPr>
        <w:t xml:space="preserve">It is prohibited that a </w:t>
      </w:r>
      <w:r>
        <w:rPr>
          <w:b/>
          <w:color w:val="008080"/>
          <w:u w:val="single"/>
        </w:rPr>
        <w:t>Runway</w:t>
      </w:r>
      <w:r>
        <w:t xml:space="preserve"> </w:t>
      </w:r>
      <w:proofErr w:type="spellStart"/>
      <w:r>
        <w:rPr>
          <w:i/>
          <w:color w:val="0000FF"/>
        </w:rPr>
        <w:lastRenderedPageBreak/>
        <w:t>isSituatedAt</w:t>
      </w:r>
      <w:proofErr w:type="spellEnd"/>
      <w:r>
        <w:t xml:space="preserve"> </w:t>
      </w:r>
      <w:proofErr w:type="spellStart"/>
      <w:r>
        <w:rPr>
          <w:b/>
          <w:color w:val="008080"/>
          <w:u w:val="single"/>
        </w:rPr>
        <w:t>AirportHeliport</w:t>
      </w:r>
      <w:proofErr w:type="spellEnd"/>
      <w:r>
        <w:t xml:space="preserve"> </w:t>
      </w:r>
      <w:r>
        <w:rPr>
          <w:color w:val="FF9900"/>
        </w:rPr>
        <w:t xml:space="preserve">and </w:t>
      </w: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r>
        <w:rPr>
          <w:color w:val="FF9900"/>
        </w:rPr>
        <w:t xml:space="preserve">and </w:t>
      </w:r>
      <w:r>
        <w:rPr>
          <w:b/>
          <w:color w:val="008080"/>
          <w:u w:val="single"/>
        </w:rPr>
        <w:t>type</w:t>
      </w:r>
      <w:r>
        <w:t xml:space="preserve"> = </w:t>
      </w:r>
      <w:r>
        <w:rPr>
          <w:color w:val="339966"/>
        </w:rPr>
        <w:t>‘HP’</w:t>
      </w:r>
      <w:r>
        <w:rPr>
          <w:color w:val="FF9900"/>
        </w:rPr>
        <w:t xml:space="preserve"> </w:t>
      </w:r>
    </w:p>
    <w:p w:rsidR="00D63222" w:rsidRDefault="00E819AA">
      <w:pPr>
        <w:numPr>
          <w:ilvl w:val="0"/>
          <w:numId w:val="9"/>
        </w:numPr>
        <w:spacing w:before="0" w:after="200" w:line="276" w:lineRule="auto"/>
        <w:ind w:hanging="360"/>
        <w:contextualSpacing/>
      </w:pPr>
      <w:proofErr w:type="gramStart"/>
      <w:r>
        <w:t>in</w:t>
      </w:r>
      <w:proofErr w:type="gramEnd"/>
      <w:r>
        <w:t xml:space="preserve"> his form, the rule </w:t>
      </w:r>
      <w:r>
        <w:t>might a bit difficult to understand by domain experts. Therefore, it is recommended that a form (using the keyword “</w:t>
      </w:r>
      <w:r>
        <w:rPr>
          <w:color w:val="FF9900"/>
        </w:rPr>
        <w:t>with</w:t>
      </w:r>
      <w:r>
        <w:t>”) is used: write “</w:t>
      </w:r>
      <w:proofErr w:type="spellStart"/>
      <w:r>
        <w:rPr>
          <w:b/>
          <w:color w:val="008080"/>
          <w:u w:val="single"/>
        </w:rPr>
        <w:t>AirportHeliport</w:t>
      </w:r>
      <w:proofErr w:type="spellEnd"/>
      <w:r>
        <w:rPr>
          <w:b/>
          <w:color w:val="008080"/>
          <w:u w:val="single"/>
        </w:rPr>
        <w:t xml:space="preserve"> </w:t>
      </w:r>
      <w:r>
        <w:rPr>
          <w:color w:val="FF9900"/>
        </w:rPr>
        <w:t>with</w:t>
      </w:r>
      <w:r>
        <w:rPr>
          <w:b/>
          <w:color w:val="008080"/>
          <w:u w:val="single"/>
        </w:rPr>
        <w:t xml:space="preserve"> type</w:t>
      </w:r>
      <w:r>
        <w:t xml:space="preserve">= </w:t>
      </w:r>
      <w:r>
        <w:rPr>
          <w:color w:val="339966"/>
        </w:rPr>
        <w:t>‘HP’</w:t>
      </w:r>
      <w:proofErr w:type="gramStart"/>
      <w:r>
        <w:t>“ instead</w:t>
      </w:r>
      <w:proofErr w:type="gramEnd"/>
      <w:r>
        <w:t xml:space="preserve"> of “</w:t>
      </w:r>
      <w:r>
        <w:rPr>
          <w:color w:val="FF9900"/>
        </w:rPr>
        <w:t xml:space="preserve"> </w:t>
      </w: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r>
        <w:rPr>
          <w:color w:val="FF9900"/>
        </w:rPr>
        <w:t xml:space="preserve">and </w:t>
      </w:r>
      <w:r>
        <w:rPr>
          <w:b/>
          <w:color w:val="008080"/>
          <w:u w:val="single"/>
        </w:rPr>
        <w:t>type</w:t>
      </w:r>
      <w:r>
        <w:t xml:space="preserve"> = </w:t>
      </w:r>
      <w:r>
        <w:rPr>
          <w:color w:val="339966"/>
        </w:rPr>
        <w:t>‘HP’</w:t>
      </w:r>
      <w:r>
        <w:t xml:space="preserve">”. </w:t>
      </w:r>
    </w:p>
    <w:p w:rsidR="00D63222" w:rsidRDefault="00E819AA">
      <w:pPr>
        <w:numPr>
          <w:ilvl w:val="0"/>
          <w:numId w:val="9"/>
        </w:numPr>
        <w:spacing w:before="0" w:after="200" w:line="276" w:lineRule="auto"/>
        <w:ind w:hanging="360"/>
        <w:contextualSpacing/>
      </w:pPr>
      <w:r>
        <w:t>Finally, the rule can be wr</w:t>
      </w:r>
      <w:r>
        <w:t>itten as: “</w:t>
      </w:r>
      <w:r>
        <w:rPr>
          <w:color w:val="FF9900"/>
        </w:rPr>
        <w:t xml:space="preserve">It is prohibited that a </w:t>
      </w: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r>
        <w:t xml:space="preserve"> </w:t>
      </w:r>
      <w:r>
        <w:rPr>
          <w:color w:val="FF9900"/>
        </w:rPr>
        <w:t xml:space="preserve">with </w:t>
      </w:r>
      <w:r>
        <w:rPr>
          <w:b/>
          <w:color w:val="008080"/>
          <w:u w:val="single"/>
        </w:rPr>
        <w:t>type</w:t>
      </w:r>
      <w:r>
        <w:t xml:space="preserve"> = </w:t>
      </w:r>
      <w:r>
        <w:rPr>
          <w:color w:val="339966"/>
        </w:rPr>
        <w:t>‘HP’</w:t>
      </w:r>
      <w:r>
        <w:t>”</w:t>
      </w:r>
    </w:p>
    <w:p w:rsidR="00D63222" w:rsidRDefault="00E819AA">
      <w:pPr>
        <w:spacing w:before="0" w:after="200" w:line="276" w:lineRule="auto"/>
      </w:pPr>
      <w:r>
        <w:t xml:space="preserve">It could be argued that the rule can be written more clear in the opposite direction: “Each </w:t>
      </w:r>
      <w:proofErr w:type="spellStart"/>
      <w:r>
        <w:t>AirportHeliport</w:t>
      </w:r>
      <w:proofErr w:type="spellEnd"/>
      <w:r>
        <w:t xml:space="preserve"> with type= ‘HP’ shall not have associated Runway"</w:t>
      </w:r>
      <w:r>
        <w:t>. However, the fact-type established by the model is that 'Runway is situated at Airport'. All associations in the model have directionality. Therefore, it is better to take this into consideration when writing the rule. In XML, the Runway will point to th</w:t>
      </w:r>
      <w:r>
        <w:t xml:space="preserve">e </w:t>
      </w:r>
      <w:proofErr w:type="spellStart"/>
      <w:proofErr w:type="gramStart"/>
      <w:r>
        <w:t>AirportHeliport</w:t>
      </w:r>
      <w:proofErr w:type="spellEnd"/>
      <w:r>
        <w:t>,</w:t>
      </w:r>
      <w:proofErr w:type="gramEnd"/>
      <w:r>
        <w:t xml:space="preserve"> therefore the rule can be checked directly from the Runway towards the </w:t>
      </w:r>
      <w:proofErr w:type="spellStart"/>
      <w:r>
        <w:t>AirportHeliport</w:t>
      </w:r>
      <w:proofErr w:type="spellEnd"/>
      <w:r>
        <w:t>.</w:t>
      </w:r>
    </w:p>
    <w:p w:rsidR="00D63222" w:rsidRDefault="00D63222">
      <w:pPr>
        <w:spacing w:before="0" w:after="200" w:line="276" w:lineRule="auto"/>
      </w:pPr>
    </w:p>
    <w:p w:rsidR="00D63222" w:rsidRDefault="00E819AA">
      <w:r>
        <w:br w:type="page"/>
      </w:r>
    </w:p>
    <w:p w:rsidR="00D63222" w:rsidRDefault="00D63222">
      <w:pPr>
        <w:spacing w:before="0" w:after="200" w:line="276" w:lineRule="auto"/>
      </w:pPr>
    </w:p>
    <w:p w:rsidR="00D63222" w:rsidRDefault="00E819AA">
      <w:pPr>
        <w:pStyle w:val="Heading1"/>
        <w:numPr>
          <w:ilvl w:val="0"/>
          <w:numId w:val="10"/>
        </w:numPr>
        <w:ind w:left="630" w:hanging="360"/>
      </w:pPr>
      <w:bookmarkStart w:id="42" w:name="h.8mwie8r2jsf1" w:colFirst="0" w:colLast="0"/>
      <w:bookmarkStart w:id="43" w:name="_Toc429986794"/>
      <w:bookmarkEnd w:id="42"/>
      <w:proofErr w:type="spellStart"/>
      <w:r>
        <w:t>Schematron</w:t>
      </w:r>
      <w:proofErr w:type="spellEnd"/>
      <w:r>
        <w:t xml:space="preserve"> test implementation</w:t>
      </w:r>
      <w:bookmarkEnd w:id="43"/>
    </w:p>
    <w:p w:rsidR="00D63222" w:rsidRDefault="00E819AA">
      <w:pPr>
        <w:pStyle w:val="Heading2"/>
        <w:numPr>
          <w:ilvl w:val="1"/>
          <w:numId w:val="10"/>
        </w:numPr>
        <w:ind w:left="810" w:hanging="360"/>
      </w:pPr>
      <w:bookmarkStart w:id="44" w:name="h.yvbeebp50v2n" w:colFirst="0" w:colLast="0"/>
      <w:bookmarkStart w:id="45" w:name="_Toc429986795"/>
      <w:bookmarkEnd w:id="44"/>
      <w:r>
        <w:t>Introduction</w:t>
      </w:r>
      <w:bookmarkEnd w:id="45"/>
    </w:p>
    <w:p w:rsidR="00D63222" w:rsidRDefault="00E819AA">
      <w:r>
        <w:t xml:space="preserve">In addition to the SBVR definition, where possible </w:t>
      </w:r>
      <w:proofErr w:type="spellStart"/>
      <w:r>
        <w:t>Schematron</w:t>
      </w:r>
      <w:proofErr w:type="spellEnd"/>
      <w:r>
        <w:t xml:space="preserve"> </w:t>
      </w:r>
      <w:hyperlink w:anchor="id.wxo2ufcod0ee">
        <w:r>
          <w:rPr>
            <w:color w:val="1155CC"/>
            <w:u w:val="single"/>
          </w:rPr>
          <w:t>[</w:t>
        </w:r>
        <w:r>
          <w:rPr>
            <w:color w:val="1155CC"/>
            <w:u w:val="single"/>
          </w:rPr>
          <w:t>4]</w:t>
        </w:r>
      </w:hyperlink>
      <w:r>
        <w:t xml:space="preserve"> code is provided for the AIXM Business Rules provided with this document. This is done for two reasons:</w:t>
      </w:r>
    </w:p>
    <w:p w:rsidR="00D63222" w:rsidRDefault="00E819AA">
      <w:pPr>
        <w:numPr>
          <w:ilvl w:val="0"/>
          <w:numId w:val="13"/>
        </w:numPr>
        <w:ind w:hanging="360"/>
        <w:contextualSpacing/>
      </w:pPr>
      <w:r>
        <w:t xml:space="preserve">in order to verify that the SBVR description of the rule is sufficiently clear and unambiguous in order permit its actual implementation as software </w:t>
      </w:r>
      <w:r>
        <w:t>code;</w:t>
      </w:r>
    </w:p>
    <w:p w:rsidR="00D63222" w:rsidRDefault="00E819AA">
      <w:pPr>
        <w:numPr>
          <w:ilvl w:val="0"/>
          <w:numId w:val="13"/>
        </w:numPr>
        <w:ind w:hanging="360"/>
        <w:contextualSpacing/>
      </w:pPr>
      <w:proofErr w:type="gramStart"/>
      <w:r>
        <w:t>to</w:t>
      </w:r>
      <w:proofErr w:type="gramEnd"/>
      <w:r>
        <w:t xml:space="preserve"> offer practical means by which an AIXM data set could be verified against the business rules, using software readily-available on the Web, most of it for free.</w:t>
      </w:r>
    </w:p>
    <w:p w:rsidR="00D63222" w:rsidRDefault="00E819AA">
      <w:r>
        <w:t xml:space="preserve">It shall be kept in mind that this </w:t>
      </w:r>
      <w:proofErr w:type="spellStart"/>
      <w:r>
        <w:t>Schematron</w:t>
      </w:r>
      <w:proofErr w:type="spellEnd"/>
      <w:r>
        <w:t xml:space="preserve"> encoding is missing for some rules for wh</w:t>
      </w:r>
      <w:r>
        <w:t xml:space="preserve">ich the encoding is expected to be very complex or even impossible. In addition, any use of the </w:t>
      </w:r>
      <w:proofErr w:type="spellStart"/>
      <w:r>
        <w:t>Schematron</w:t>
      </w:r>
      <w:proofErr w:type="spellEnd"/>
      <w:r>
        <w:t xml:space="preserve"> coding provided with the AIXM Business Rules is subject to the license and disclaimer copied in </w:t>
      </w:r>
      <w:hyperlink w:anchor="h.cb4vzwi4gzj5">
        <w:r>
          <w:rPr>
            <w:color w:val="1155CC"/>
            <w:u w:val="single"/>
          </w:rPr>
          <w:t>Annex A</w:t>
        </w:r>
      </w:hyperlink>
      <w:r>
        <w:t>.</w:t>
      </w:r>
    </w:p>
    <w:p w:rsidR="00D63222" w:rsidRDefault="00E819AA">
      <w:pPr>
        <w:pStyle w:val="Heading2"/>
        <w:numPr>
          <w:ilvl w:val="1"/>
          <w:numId w:val="10"/>
        </w:numPr>
        <w:ind w:left="810" w:hanging="360"/>
      </w:pPr>
      <w:bookmarkStart w:id="46" w:name="h.nm3tdqxy21wx" w:colFirst="0" w:colLast="0"/>
      <w:bookmarkStart w:id="47" w:name="_Toc429986796"/>
      <w:bookmarkEnd w:id="46"/>
      <w:proofErr w:type="spellStart"/>
      <w:r>
        <w:t>Schemat</w:t>
      </w:r>
      <w:r>
        <w:t>ron</w:t>
      </w:r>
      <w:proofErr w:type="spellEnd"/>
      <w:r>
        <w:t xml:space="preserve"> code - technical aspects</w:t>
      </w:r>
      <w:bookmarkEnd w:id="47"/>
    </w:p>
    <w:p w:rsidR="00D63222" w:rsidRDefault="00E819AA">
      <w:r>
        <w:t xml:space="preserve">Comprehensive introductions to </w:t>
      </w:r>
      <w:proofErr w:type="spellStart"/>
      <w:r>
        <w:t>Schematron</w:t>
      </w:r>
      <w:proofErr w:type="spellEnd"/>
      <w:r>
        <w:t xml:space="preserve"> are available on the Web, such as </w:t>
      </w:r>
      <w:hyperlink w:anchor="id.7dno9zq4fx51">
        <w:r>
          <w:rPr>
            <w:color w:val="1155CC"/>
            <w:u w:val="single"/>
          </w:rPr>
          <w:t xml:space="preserve">[5] Introduction to </w:t>
        </w:r>
        <w:proofErr w:type="spellStart"/>
        <w:r>
          <w:rPr>
            <w:color w:val="1155CC"/>
            <w:u w:val="single"/>
          </w:rPr>
          <w:t>Schematron</w:t>
        </w:r>
        <w:proofErr w:type="spellEnd"/>
      </w:hyperlink>
      <w:r>
        <w:t xml:space="preserve"> by Mulberry Technologies, Inc.</w:t>
      </w:r>
    </w:p>
    <w:p w:rsidR="00D63222" w:rsidRDefault="00E819AA">
      <w:pPr>
        <w:pStyle w:val="Heading3"/>
        <w:numPr>
          <w:ilvl w:val="2"/>
          <w:numId w:val="10"/>
        </w:numPr>
        <w:ind w:left="990" w:hanging="360"/>
      </w:pPr>
      <w:bookmarkStart w:id="48" w:name="h.ijqv1or4lkpv" w:colFirst="0" w:colLast="0"/>
      <w:bookmarkStart w:id="49" w:name="_Toc429986797"/>
      <w:bookmarkEnd w:id="48"/>
      <w:r>
        <w:t>XPath version</w:t>
      </w:r>
      <w:bookmarkEnd w:id="49"/>
    </w:p>
    <w:p w:rsidR="00D63222" w:rsidRDefault="00E819AA">
      <w:r>
        <w:t xml:space="preserve">The </w:t>
      </w:r>
      <w:proofErr w:type="spellStart"/>
      <w:r>
        <w:t>Schematron</w:t>
      </w:r>
      <w:proofErr w:type="spellEnd"/>
      <w:r>
        <w:t xml:space="preserve"> code is in principle l</w:t>
      </w:r>
      <w:r>
        <w:t xml:space="preserve">imited to XPath 2.0 “basic” conformance level, which is a W3C recommendation since January 2007 and is much richer than XPath 1.0. </w:t>
      </w:r>
    </w:p>
    <w:p w:rsidR="00D63222" w:rsidRDefault="00E819AA">
      <w:r>
        <w:t xml:space="preserve">Practically, this is ensured by checking that the </w:t>
      </w:r>
      <w:proofErr w:type="spellStart"/>
      <w:r>
        <w:t>Schematron</w:t>
      </w:r>
      <w:proofErr w:type="spellEnd"/>
      <w:r>
        <w:t xml:space="preserve"> code is usable with the XPath subset supported by the latest Sa</w:t>
      </w:r>
      <w:r>
        <w:t xml:space="preserve">xon-HE version (using the ISO </w:t>
      </w:r>
      <w:proofErr w:type="spellStart"/>
      <w:r>
        <w:t>Schematron</w:t>
      </w:r>
      <w:proofErr w:type="spellEnd"/>
      <w:r>
        <w:t xml:space="preserve"> implementation for XSLT-2.0).</w:t>
      </w:r>
    </w:p>
    <w:p w:rsidR="00D63222" w:rsidRDefault="00E819AA">
      <w:pPr>
        <w:pStyle w:val="Heading3"/>
        <w:numPr>
          <w:ilvl w:val="2"/>
          <w:numId w:val="10"/>
        </w:numPr>
        <w:ind w:left="990" w:hanging="360"/>
      </w:pPr>
      <w:bookmarkStart w:id="50" w:name="h.c646i17vsv4l" w:colFirst="0" w:colLast="0"/>
      <w:bookmarkStart w:id="51" w:name="_Toc429986798"/>
      <w:bookmarkEnd w:id="50"/>
      <w:r>
        <w:t>Use of Java extensions</w:t>
      </w:r>
      <w:bookmarkEnd w:id="51"/>
    </w:p>
    <w:p w:rsidR="00D63222" w:rsidRDefault="00E819AA">
      <w:r>
        <w:t xml:space="preserve">Java extensions are used in order to provide functions that would be hard, if not impossible, to write using just </w:t>
      </w:r>
      <w:proofErr w:type="spellStart"/>
      <w:r>
        <w:t>XPpath</w:t>
      </w:r>
      <w:proofErr w:type="spellEnd"/>
      <w:r>
        <w:t xml:space="preserve"> and related conditions. For example, geod</w:t>
      </w:r>
      <w:r>
        <w:t xml:space="preserve">etic distance and angle calculations functions are written in Java and called from the </w:t>
      </w:r>
      <w:proofErr w:type="spellStart"/>
      <w:r>
        <w:t>Schematron</w:t>
      </w:r>
      <w:proofErr w:type="spellEnd"/>
      <w:r>
        <w:t xml:space="preserve"> code.</w:t>
      </w:r>
    </w:p>
    <w:p w:rsidR="00D63222" w:rsidRDefault="00E819AA">
      <w:r>
        <w:t xml:space="preserve">The library that implements these extensions is available in the form of a .jar file: </w:t>
      </w:r>
      <w:hyperlink r:id="rId15">
        <w:r>
          <w:rPr>
            <w:color w:val="1155CC"/>
            <w:u w:val="single"/>
          </w:rPr>
          <w:t>ARCEngine.jar</w:t>
        </w:r>
      </w:hyperlink>
      <w:r>
        <w:t>.</w:t>
      </w:r>
    </w:p>
    <w:p w:rsidR="00D63222" w:rsidRDefault="00E819AA">
      <w:pPr>
        <w:pStyle w:val="Heading3"/>
        <w:numPr>
          <w:ilvl w:val="2"/>
          <w:numId w:val="10"/>
        </w:numPr>
        <w:ind w:left="990" w:hanging="360"/>
      </w:pPr>
      <w:bookmarkStart w:id="52" w:name="h.u7gzqgcvdift" w:colFirst="0" w:colLast="0"/>
      <w:bookmarkStart w:id="53" w:name="_Toc429986799"/>
      <w:bookmarkEnd w:id="52"/>
      <w:r>
        <w:t xml:space="preserve">Feature references in the </w:t>
      </w:r>
      <w:proofErr w:type="spellStart"/>
      <w:r>
        <w:t>Schematron</w:t>
      </w:r>
      <w:proofErr w:type="spellEnd"/>
      <w:r>
        <w:t xml:space="preserve"> code</w:t>
      </w:r>
      <w:bookmarkEnd w:id="53"/>
      <w:r>
        <w:t xml:space="preserve"> </w:t>
      </w:r>
    </w:p>
    <w:p w:rsidR="00D63222" w:rsidRDefault="00E819AA">
      <w:r>
        <w:t xml:space="preserve">According to the AIXM </w:t>
      </w:r>
      <w:hyperlink r:id="rId16">
        <w:r>
          <w:rPr>
            <w:color w:val="1155CC"/>
            <w:u w:val="single"/>
          </w:rPr>
          <w:t>Feature Identification an</w:t>
        </w:r>
        <w:r>
          <w:rPr>
            <w:color w:val="1155CC"/>
            <w:u w:val="single"/>
          </w:rPr>
          <w:t>d Reference</w:t>
        </w:r>
      </w:hyperlink>
      <w:r>
        <w:t xml:space="preserve"> document, associations between features can be implemented with abstract or local references. In the current version, the </w:t>
      </w:r>
      <w:proofErr w:type="spellStart"/>
      <w:r>
        <w:t>Schematron</w:t>
      </w:r>
      <w:proofErr w:type="spellEnd"/>
      <w:r>
        <w:t xml:space="preserve"> code provided assumes that all associations are encoded as local references</w:t>
      </w:r>
      <w:r>
        <w:t xml:space="preserve"> (</w:t>
      </w:r>
      <w:proofErr w:type="spellStart"/>
      <w:r>
        <w:t>xlink</w:t>
      </w:r>
      <w:proofErr w:type="gramStart"/>
      <w:r>
        <w:t>:href</w:t>
      </w:r>
      <w:proofErr w:type="spellEnd"/>
      <w:proofErr w:type="gramEnd"/>
      <w:r>
        <w:t>=”#...”</w:t>
      </w:r>
      <w:r>
        <w:t xml:space="preserve"> referring </w:t>
      </w:r>
      <w:r>
        <w:t xml:space="preserve">to the </w:t>
      </w:r>
      <w:proofErr w:type="spellStart"/>
      <w:r>
        <w:t>gml:id</w:t>
      </w:r>
      <w:proofErr w:type="spellEnd"/>
      <w:r>
        <w:t xml:space="preserve"> value of the target feature). </w:t>
      </w:r>
    </w:p>
    <w:p w:rsidR="00D63222" w:rsidRDefault="00E819AA">
      <w:pPr>
        <w:pStyle w:val="Heading3"/>
        <w:numPr>
          <w:ilvl w:val="2"/>
          <w:numId w:val="10"/>
        </w:numPr>
        <w:ind w:left="990" w:hanging="360"/>
      </w:pPr>
      <w:bookmarkStart w:id="54" w:name="h.o2vi2e2qan9f" w:colFirst="0" w:colLast="0"/>
      <w:bookmarkStart w:id="55" w:name="_Toc429986800"/>
      <w:bookmarkEnd w:id="54"/>
      <w:r>
        <w:t>Content of the Excel file</w:t>
      </w:r>
      <w:bookmarkEnd w:id="55"/>
    </w:p>
    <w:p w:rsidR="00D63222" w:rsidRDefault="00E819AA">
      <w:r>
        <w:t xml:space="preserve">In the Excel file (see next chapter), two fields are used to store a rule translation to </w:t>
      </w:r>
      <w:proofErr w:type="spellStart"/>
      <w:r>
        <w:t>Schematron</w:t>
      </w:r>
      <w:proofErr w:type="spellEnd"/>
      <w:r>
        <w:t xml:space="preserve"> code</w:t>
      </w:r>
    </w:p>
    <w:p w:rsidR="00D63222" w:rsidRDefault="00E819AA">
      <w:pPr>
        <w:numPr>
          <w:ilvl w:val="0"/>
          <w:numId w:val="17"/>
        </w:numPr>
        <w:ind w:hanging="360"/>
        <w:contextualSpacing/>
      </w:pPr>
      <w:r>
        <w:t xml:space="preserve">One field gives the </w:t>
      </w:r>
      <w:proofErr w:type="spellStart"/>
      <w:r>
        <w:t>Schematron</w:t>
      </w:r>
      <w:proofErr w:type="spellEnd"/>
      <w:r>
        <w:t xml:space="preserve"> context</w:t>
      </w:r>
    </w:p>
    <w:p w:rsidR="00D63222" w:rsidRDefault="00E819AA">
      <w:pPr>
        <w:numPr>
          <w:ilvl w:val="0"/>
          <w:numId w:val="17"/>
        </w:numPr>
        <w:spacing w:before="0"/>
        <w:ind w:hanging="360"/>
      </w:pPr>
      <w:r>
        <w:t xml:space="preserve">Another one gives the </w:t>
      </w:r>
      <w:proofErr w:type="spellStart"/>
      <w:r>
        <w:t>Schematron</w:t>
      </w:r>
      <w:proofErr w:type="spellEnd"/>
      <w:r>
        <w:t xml:space="preserve"> text</w:t>
      </w:r>
    </w:p>
    <w:p w:rsidR="00D63222" w:rsidRDefault="00E819AA">
      <w:r>
        <w:t xml:space="preserve">However, the so-called </w:t>
      </w:r>
      <w:proofErr w:type="spellStart"/>
      <w:r>
        <w:t>Schematron</w:t>
      </w:r>
      <w:proofErr w:type="spellEnd"/>
      <w:r>
        <w:t xml:space="preserve"> text is in fact only the </w:t>
      </w:r>
      <w:proofErr w:type="spellStart"/>
      <w:r>
        <w:t>xpath</w:t>
      </w:r>
      <w:proofErr w:type="spellEnd"/>
      <w:r>
        <w:t xml:space="preserve"> notation used within </w:t>
      </w:r>
      <w:proofErr w:type="spellStart"/>
      <w:r>
        <w:t>Schematron</w:t>
      </w:r>
      <w:proofErr w:type="spellEnd"/>
      <w:r>
        <w:t xml:space="preserve"> rules. The </w:t>
      </w:r>
      <w:r>
        <w:lastRenderedPageBreak/>
        <w:t xml:space="preserve">final </w:t>
      </w:r>
      <w:proofErr w:type="spellStart"/>
      <w:r>
        <w:t>Schematron</w:t>
      </w:r>
      <w:proofErr w:type="spellEnd"/>
      <w:r>
        <w:t xml:space="preserve"> code will need to include the given context and the given text within specific xml tags before a </w:t>
      </w:r>
      <w:proofErr w:type="spellStart"/>
      <w:r>
        <w:t>Schematron</w:t>
      </w:r>
      <w:proofErr w:type="spellEnd"/>
      <w:r>
        <w:t xml:space="preserve"> engine can make use of </w:t>
      </w:r>
      <w:r>
        <w:t>it.</w:t>
      </w:r>
    </w:p>
    <w:p w:rsidR="00D63222" w:rsidRDefault="00E819AA">
      <w:pPr>
        <w:spacing w:before="0" w:after="200" w:line="276" w:lineRule="auto"/>
      </w:pPr>
      <w:r>
        <w:t>A macro included in a separate “</w:t>
      </w:r>
      <w:hyperlink r:id="rId17">
        <w:r>
          <w:rPr>
            <w:color w:val="1155CC"/>
            <w:u w:val="single"/>
          </w:rPr>
          <w:t>EC-AIXM-Rules-Schematron-Excel_to_Schematron.xlsm</w:t>
        </w:r>
      </w:hyperlink>
      <w:r>
        <w:t xml:space="preserve">” file can export the </w:t>
      </w:r>
      <w:proofErr w:type="spellStart"/>
      <w:r>
        <w:t>Schematron</w:t>
      </w:r>
      <w:proofErr w:type="spellEnd"/>
      <w:r>
        <w:t xml:space="preserve"> code in a ‘ready to use’ format. </w:t>
      </w:r>
    </w:p>
    <w:p w:rsidR="00D63222" w:rsidRDefault="00E819AA">
      <w:pPr>
        <w:spacing w:before="0" w:after="200" w:line="276" w:lineRule="auto"/>
      </w:pPr>
      <w:proofErr w:type="gramStart"/>
      <w:r>
        <w:t>Usage :</w:t>
      </w:r>
      <w:proofErr w:type="gramEnd"/>
    </w:p>
    <w:p w:rsidR="00D63222" w:rsidRDefault="00E819AA">
      <w:pPr>
        <w:numPr>
          <w:ilvl w:val="0"/>
          <w:numId w:val="5"/>
        </w:numPr>
        <w:spacing w:before="0" w:after="200" w:line="276" w:lineRule="auto"/>
        <w:ind w:hanging="360"/>
        <w:contextualSpacing/>
      </w:pPr>
      <w:r>
        <w:t>Open the .</w:t>
      </w:r>
      <w:proofErr w:type="spellStart"/>
      <w:r>
        <w:t>xlsm</w:t>
      </w:r>
      <w:proofErr w:type="spellEnd"/>
      <w:r>
        <w:t xml:space="preserve"> file (</w:t>
      </w:r>
      <w:r>
        <w:rPr>
          <w:i/>
          <w:u w:val="single"/>
        </w:rPr>
        <w:t>NB</w:t>
      </w:r>
      <w:r>
        <w:t xml:space="preserve">: </w:t>
      </w:r>
      <w:r>
        <w:rPr>
          <w:i/>
        </w:rPr>
        <w:t>do not rename the .</w:t>
      </w:r>
      <w:proofErr w:type="spellStart"/>
      <w:r>
        <w:rPr>
          <w:i/>
        </w:rPr>
        <w:t>xslm</w:t>
      </w:r>
      <w:proofErr w:type="spellEnd"/>
      <w:r>
        <w:rPr>
          <w:i/>
        </w:rPr>
        <w:t xml:space="preserve"> file!</w:t>
      </w:r>
      <w:r>
        <w:t>)</w:t>
      </w:r>
    </w:p>
    <w:p w:rsidR="00D63222" w:rsidRDefault="00E819AA">
      <w:pPr>
        <w:numPr>
          <w:ilvl w:val="0"/>
          <w:numId w:val="5"/>
        </w:numPr>
        <w:spacing w:before="0" w:after="200" w:line="276" w:lineRule="auto"/>
        <w:ind w:hanging="360"/>
        <w:contextualSpacing/>
      </w:pPr>
      <w:r>
        <w:t xml:space="preserve">Hit the “Run </w:t>
      </w:r>
      <w:proofErr w:type="spellStart"/>
      <w:r>
        <w:t>Schematron</w:t>
      </w:r>
      <w:proofErr w:type="spellEnd"/>
      <w:r>
        <w:t xml:space="preserve"> generator” button</w:t>
      </w:r>
    </w:p>
    <w:p w:rsidR="00D63222" w:rsidRDefault="00E819AA">
      <w:pPr>
        <w:numPr>
          <w:ilvl w:val="0"/>
          <w:numId w:val="5"/>
        </w:numPr>
        <w:spacing w:before="0" w:after="200" w:line="276" w:lineRule="auto"/>
        <w:ind w:hanging="360"/>
        <w:contextualSpacing/>
      </w:pPr>
      <w:r>
        <w:t xml:space="preserve">On first </w:t>
      </w:r>
      <w:proofErr w:type="gramStart"/>
      <w:r>
        <w:t>popup :</w:t>
      </w:r>
      <w:proofErr w:type="gramEnd"/>
      <w:r>
        <w:t xml:space="preserve"> Select a valid AI</w:t>
      </w:r>
      <w:r>
        <w:t xml:space="preserve">XM-Rules-Mgr.Export.xml file from which you want to extract the </w:t>
      </w:r>
      <w:proofErr w:type="spellStart"/>
      <w:r>
        <w:t>Schematron</w:t>
      </w:r>
      <w:proofErr w:type="spellEnd"/>
      <w:r>
        <w:t>. (</w:t>
      </w:r>
      <w:r>
        <w:rPr>
          <w:i/>
          <w:u w:val="single"/>
        </w:rPr>
        <w:t>NB</w:t>
      </w:r>
      <w:r>
        <w:rPr>
          <w:i/>
        </w:rPr>
        <w:t>: valid means that you have no error when opening this file with excel!</w:t>
      </w:r>
      <w:r>
        <w:t>)</w:t>
      </w:r>
    </w:p>
    <w:p w:rsidR="00D63222" w:rsidRDefault="00E819AA">
      <w:pPr>
        <w:numPr>
          <w:ilvl w:val="1"/>
          <w:numId w:val="5"/>
        </w:numPr>
        <w:spacing w:before="0" w:after="200" w:line="276" w:lineRule="auto"/>
        <w:ind w:hanging="360"/>
        <w:contextualSpacing/>
      </w:pPr>
      <w:proofErr w:type="gramStart"/>
      <w:r>
        <w:t>attention</w:t>
      </w:r>
      <w:proofErr w:type="gramEnd"/>
      <w:r>
        <w:t xml:space="preserve">: the Excel Macro is hard-coded to extract the </w:t>
      </w:r>
      <w:proofErr w:type="spellStart"/>
      <w:r>
        <w:t>Schematron</w:t>
      </w:r>
      <w:proofErr w:type="spellEnd"/>
      <w:r>
        <w:t xml:space="preserve"> code from column Q. Due to the new co</w:t>
      </w:r>
      <w:r>
        <w:t xml:space="preserve">lumns (B,...) that include the flag for profiles, the Macro will not work properly. The current workaround is to open the .xml file in Excel, remove the columns B-&gt;... that contain the profile flags. Make sure that the </w:t>
      </w:r>
      <w:proofErr w:type="spellStart"/>
      <w:r>
        <w:t>Schematron</w:t>
      </w:r>
      <w:proofErr w:type="spellEnd"/>
      <w:r>
        <w:t xml:space="preserve"> code is in column Q and sa</w:t>
      </w:r>
      <w:r>
        <w:t>ve the file in the original .xml format.</w:t>
      </w:r>
    </w:p>
    <w:p w:rsidR="00D63222" w:rsidRDefault="00E819AA">
      <w:pPr>
        <w:numPr>
          <w:ilvl w:val="0"/>
          <w:numId w:val="5"/>
        </w:numPr>
        <w:spacing w:before="0" w:after="200" w:line="276" w:lineRule="auto"/>
        <w:ind w:hanging="360"/>
        <w:contextualSpacing/>
      </w:pPr>
      <w:r>
        <w:t>On second popup : Save the output into an “.</w:t>
      </w:r>
      <w:proofErr w:type="spellStart"/>
      <w:r>
        <w:t>sch</w:t>
      </w:r>
      <w:proofErr w:type="spellEnd"/>
      <w:r>
        <w:t>” file</w:t>
      </w:r>
    </w:p>
    <w:p w:rsidR="00D63222" w:rsidRDefault="00E819AA">
      <w:pPr>
        <w:numPr>
          <w:ilvl w:val="0"/>
          <w:numId w:val="5"/>
        </w:numPr>
        <w:spacing w:before="0" w:after="200" w:line="276" w:lineRule="auto"/>
        <w:ind w:hanging="360"/>
        <w:contextualSpacing/>
      </w:pPr>
      <w:r>
        <w:t>On alert, click on “Delete” button</w:t>
      </w:r>
    </w:p>
    <w:p w:rsidR="00D63222" w:rsidRDefault="00E819AA">
      <w:pPr>
        <w:numPr>
          <w:ilvl w:val="0"/>
          <w:numId w:val="5"/>
        </w:numPr>
        <w:spacing w:before="0" w:after="200" w:line="276" w:lineRule="auto"/>
        <w:ind w:hanging="360"/>
        <w:contextualSpacing/>
      </w:pPr>
      <w:r>
        <w:t>Close the .</w:t>
      </w:r>
      <w:proofErr w:type="spellStart"/>
      <w:r>
        <w:t>xslm</w:t>
      </w:r>
      <w:proofErr w:type="spellEnd"/>
      <w:r>
        <w:t xml:space="preserve"> file without saving </w:t>
      </w:r>
    </w:p>
    <w:p w:rsidR="00D63222" w:rsidRDefault="00E819AA">
      <w:pPr>
        <w:spacing w:before="0" w:after="200" w:line="276" w:lineRule="auto"/>
      </w:pPr>
      <w:r>
        <w:t xml:space="preserve">The </w:t>
      </w:r>
      <w:proofErr w:type="spellStart"/>
      <w:r>
        <w:t>Schematron</w:t>
      </w:r>
      <w:proofErr w:type="spellEnd"/>
      <w:r>
        <w:t xml:space="preserve"> file you generated is ready-to-use in your validation engine.</w:t>
      </w:r>
    </w:p>
    <w:p w:rsidR="00D63222" w:rsidRDefault="00E819AA">
      <w:r>
        <w:t>The characte</w:t>
      </w:r>
      <w:r>
        <w:t>r x000D indicates carriage return in the UTF8 XML export file</w:t>
      </w:r>
    </w:p>
    <w:p w:rsidR="00D63222" w:rsidRDefault="00E819AA">
      <w:pPr>
        <w:pStyle w:val="Heading2"/>
        <w:numPr>
          <w:ilvl w:val="1"/>
          <w:numId w:val="10"/>
        </w:numPr>
        <w:ind w:left="810" w:hanging="360"/>
      </w:pPr>
      <w:bookmarkStart w:id="56" w:name="h.7q8vifm036jn" w:colFirst="0" w:colLast="0"/>
      <w:bookmarkStart w:id="57" w:name="_Toc429986801"/>
      <w:bookmarkEnd w:id="56"/>
      <w:r>
        <w:t xml:space="preserve">Practical verification </w:t>
      </w:r>
      <w:r>
        <w:t>of AIXM data sets</w:t>
      </w:r>
      <w:bookmarkEnd w:id="57"/>
    </w:p>
    <w:p w:rsidR="00D63222" w:rsidRDefault="00E819AA">
      <w:pPr>
        <w:pStyle w:val="Heading3"/>
        <w:numPr>
          <w:ilvl w:val="2"/>
          <w:numId w:val="10"/>
        </w:numPr>
        <w:ind w:left="990" w:hanging="360"/>
      </w:pPr>
      <w:bookmarkStart w:id="58" w:name="h.xzv4ml76q13l" w:colFirst="0" w:colLast="0"/>
      <w:bookmarkStart w:id="59" w:name="_Toc429986802"/>
      <w:bookmarkEnd w:id="58"/>
      <w:r>
        <w:t>Testing</w:t>
      </w:r>
      <w:bookmarkEnd w:id="59"/>
    </w:p>
    <w:p w:rsidR="00D63222" w:rsidRDefault="00E819AA">
      <w:r>
        <w:t>&lt;</w:t>
      </w:r>
      <w:proofErr w:type="spellStart"/>
      <w:r>
        <w:t>oXygen</w:t>
      </w:r>
      <w:proofErr w:type="spellEnd"/>
      <w:r>
        <w:t xml:space="preserve">/&gt; XML Developer in Professional edition was used for testing the </w:t>
      </w:r>
      <w:proofErr w:type="spellStart"/>
      <w:r>
        <w:t>Schematron</w:t>
      </w:r>
      <w:proofErr w:type="spellEnd"/>
      <w:r>
        <w:t xml:space="preserve"> code</w:t>
      </w:r>
    </w:p>
    <w:p w:rsidR="00D63222" w:rsidRDefault="00E819AA">
      <w:pPr>
        <w:numPr>
          <w:ilvl w:val="0"/>
          <w:numId w:val="17"/>
        </w:numPr>
        <w:ind w:hanging="360"/>
        <w:contextualSpacing/>
      </w:pPr>
      <w:r>
        <w:t>&lt;</w:t>
      </w:r>
      <w:proofErr w:type="spellStart"/>
      <w:r>
        <w:t>oXygen</w:t>
      </w:r>
      <w:proofErr w:type="spellEnd"/>
      <w:r>
        <w:t>/&gt;</w:t>
      </w:r>
      <w:r>
        <w:t xml:space="preserve"> XML Developer is very interesting because, not only it allows testing the rules, but it also allows editing </w:t>
      </w:r>
      <w:proofErr w:type="spellStart"/>
      <w:r>
        <w:t>xpath</w:t>
      </w:r>
      <w:proofErr w:type="spellEnd"/>
      <w:r>
        <w:t xml:space="preserve"> code with auto-completion functions based on a provided xml or </w:t>
      </w:r>
      <w:proofErr w:type="spellStart"/>
      <w:r>
        <w:t>xsd</w:t>
      </w:r>
      <w:proofErr w:type="spellEnd"/>
    </w:p>
    <w:p w:rsidR="00D63222" w:rsidRDefault="00E819AA">
      <w:pPr>
        <w:numPr>
          <w:ilvl w:val="0"/>
          <w:numId w:val="17"/>
        </w:numPr>
        <w:ind w:hanging="360"/>
        <w:contextualSpacing/>
      </w:pPr>
      <w:r>
        <w:t>Java extensions can be integrated in &lt;</w:t>
      </w:r>
      <w:proofErr w:type="spellStart"/>
      <w:r>
        <w:t>oXygen</w:t>
      </w:r>
      <w:proofErr w:type="spellEnd"/>
      <w:r>
        <w:t>/&gt; XML Developer as well.</w:t>
      </w:r>
    </w:p>
    <w:p w:rsidR="00D63222" w:rsidRDefault="00E819AA">
      <w:r>
        <w:t xml:space="preserve">The </w:t>
      </w:r>
      <w:r>
        <w:t>following picture shows an example of a rule checking result in &lt;</w:t>
      </w:r>
      <w:proofErr w:type="spellStart"/>
      <w:r>
        <w:t>oXygen</w:t>
      </w:r>
      <w:proofErr w:type="spellEnd"/>
      <w:r>
        <w:t>/&gt; XML Developer</w:t>
      </w:r>
    </w:p>
    <w:p w:rsidR="00D63222" w:rsidRDefault="00E819AA">
      <w:r>
        <w:rPr>
          <w:noProof/>
        </w:rPr>
        <w:drawing>
          <wp:inline distT="114300" distB="114300" distL="114300" distR="114300">
            <wp:extent cx="6115050" cy="19050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8"/>
                    <a:srcRect/>
                    <a:stretch>
                      <a:fillRect/>
                    </a:stretch>
                  </pic:blipFill>
                  <pic:spPr>
                    <a:xfrm>
                      <a:off x="0" y="0"/>
                      <a:ext cx="6115050" cy="1905000"/>
                    </a:xfrm>
                    <a:prstGeom prst="rect">
                      <a:avLst/>
                    </a:prstGeom>
                    <a:ln/>
                  </pic:spPr>
                </pic:pic>
              </a:graphicData>
            </a:graphic>
          </wp:inline>
        </w:drawing>
      </w:r>
    </w:p>
    <w:p w:rsidR="00D63222" w:rsidRDefault="00E819AA">
      <w:r>
        <w:t xml:space="preserve">--- </w:t>
      </w:r>
      <w:proofErr w:type="gramStart"/>
      <w:r>
        <w:t>more</w:t>
      </w:r>
      <w:proofErr w:type="gramEnd"/>
      <w:r>
        <w:t xml:space="preserve"> possibilities, such as the use of Web service, will be mentioned later ---</w:t>
      </w:r>
    </w:p>
    <w:p w:rsidR="00D63222" w:rsidRDefault="00E819AA">
      <w:r>
        <w:br w:type="page"/>
      </w:r>
    </w:p>
    <w:p w:rsidR="00D63222" w:rsidRDefault="00D63222"/>
    <w:p w:rsidR="00D63222" w:rsidRDefault="00E819AA">
      <w:pPr>
        <w:pStyle w:val="Heading1"/>
        <w:numPr>
          <w:ilvl w:val="0"/>
          <w:numId w:val="10"/>
        </w:numPr>
        <w:ind w:left="630" w:hanging="360"/>
      </w:pPr>
      <w:bookmarkStart w:id="60" w:name="h.2cbw0r9eqh2d" w:colFirst="0" w:colLast="0"/>
      <w:bookmarkStart w:id="61" w:name="_Toc429986803"/>
      <w:bookmarkEnd w:id="60"/>
      <w:r>
        <w:t>AIXM Business Rules data set</w:t>
      </w:r>
      <w:bookmarkEnd w:id="61"/>
    </w:p>
    <w:p w:rsidR="00D63222" w:rsidRDefault="00E819AA">
      <w:pPr>
        <w:pStyle w:val="Heading2"/>
        <w:numPr>
          <w:ilvl w:val="1"/>
          <w:numId w:val="10"/>
        </w:numPr>
        <w:ind w:left="810" w:hanging="360"/>
      </w:pPr>
      <w:bookmarkStart w:id="62" w:name="h.twzdhpb6nowx" w:colFirst="0" w:colLast="0"/>
      <w:bookmarkStart w:id="63" w:name="_Toc429986804"/>
      <w:bookmarkEnd w:id="62"/>
      <w:r>
        <w:t>Excel file</w:t>
      </w:r>
      <w:bookmarkEnd w:id="63"/>
    </w:p>
    <w:p w:rsidR="00D63222" w:rsidRDefault="00E819AA">
      <w:r>
        <w:t>The reference set of AIXM 5.1 Busine</w:t>
      </w:r>
      <w:r>
        <w:t xml:space="preserve">ss Rules is made available in the form of an Excel file, that contains both the SBVR formulation and, where available, the </w:t>
      </w:r>
      <w:proofErr w:type="spellStart"/>
      <w:r>
        <w:t>Schematron</w:t>
      </w:r>
      <w:proofErr w:type="spellEnd"/>
      <w:r>
        <w:t xml:space="preserve"> encoding of the rule. This Excel file is available here: </w:t>
      </w:r>
      <w:hyperlink r:id="rId19">
        <w:r>
          <w:rPr>
            <w:color w:val="1155CC"/>
            <w:u w:val="single"/>
          </w:rPr>
          <w:t>www.aixm.aero/wiki/AIXM_Business_Rules</w:t>
        </w:r>
      </w:hyperlink>
      <w:r>
        <w:t xml:space="preserve">. </w:t>
      </w:r>
    </w:p>
    <w:p w:rsidR="00D63222" w:rsidRDefault="00E819AA">
      <w:pPr>
        <w:pStyle w:val="Heading2"/>
        <w:numPr>
          <w:ilvl w:val="1"/>
          <w:numId w:val="10"/>
        </w:numPr>
        <w:ind w:left="810" w:hanging="360"/>
      </w:pPr>
      <w:bookmarkStart w:id="64" w:name="h.37hujkvtkgg" w:colFirst="0" w:colLast="0"/>
      <w:bookmarkStart w:id="65" w:name="_Toc429986805"/>
      <w:bookmarkEnd w:id="64"/>
      <w:r>
        <w:t>Profiles</w:t>
      </w:r>
      <w:bookmarkEnd w:id="65"/>
    </w:p>
    <w:p w:rsidR="00D63222" w:rsidRDefault="00E819AA">
      <w:r>
        <w:t xml:space="preserve">The Excel file contains a pool of rules from which subsets (profiles) are then extracted for various applications. As explained in the Introduction, not all systems apply the same rules, in particular when </w:t>
      </w:r>
      <w:r>
        <w:t xml:space="preserve">it comes to minimal data - what is critical for a system might be of no relevance for another system. The error level of a rule may also depend on the profile. </w:t>
      </w:r>
    </w:p>
    <w:p w:rsidR="00D63222" w:rsidRDefault="00E819AA">
      <w:r>
        <w:t xml:space="preserve">The profile to which a rule belongs is indicated starting from column B. There is a column for </w:t>
      </w:r>
      <w:r>
        <w:t>each Profile about which information is stored in the tool used to produce this Excel file.</w:t>
      </w:r>
    </w:p>
    <w:p w:rsidR="00D63222" w:rsidRDefault="00E819AA">
      <w:pPr>
        <w:pStyle w:val="Heading3"/>
        <w:numPr>
          <w:ilvl w:val="2"/>
          <w:numId w:val="10"/>
        </w:numPr>
        <w:ind w:left="990" w:hanging="360"/>
      </w:pPr>
      <w:bookmarkStart w:id="66" w:name="h.lisxgs8lbbun" w:colFirst="0" w:colLast="0"/>
      <w:bookmarkStart w:id="67" w:name="_Toc429986806"/>
      <w:bookmarkEnd w:id="66"/>
      <w:r>
        <w:t>EAD Data Provider</w:t>
      </w:r>
      <w:bookmarkEnd w:id="67"/>
    </w:p>
    <w:p w:rsidR="00D63222" w:rsidRDefault="00E819AA">
      <w:r>
        <w:t xml:space="preserve">This profile contains a selection of AIXM features and business rules that are imposed when providing data to the European AIS Database (EAD). In </w:t>
      </w:r>
      <w:r>
        <w:t>fact, there are three set of rules that compose the EAD Profile:</w:t>
      </w:r>
    </w:p>
    <w:p w:rsidR="00D63222" w:rsidRDefault="00E819AA">
      <w:pPr>
        <w:numPr>
          <w:ilvl w:val="0"/>
          <w:numId w:val="3"/>
        </w:numPr>
        <w:ind w:hanging="360"/>
        <w:contextualSpacing/>
      </w:pPr>
      <w:proofErr w:type="spellStart"/>
      <w:r>
        <w:t>EAD_Warning</w:t>
      </w:r>
      <w:proofErr w:type="spellEnd"/>
      <w:r>
        <w:t xml:space="preserve"> - indicates that the rule is part of the EAD Profile and failure to comply will generate a Warning message. However, the data will be accepted by the EAD.</w:t>
      </w:r>
    </w:p>
    <w:p w:rsidR="00D63222" w:rsidRDefault="00E819AA">
      <w:pPr>
        <w:numPr>
          <w:ilvl w:val="0"/>
          <w:numId w:val="3"/>
        </w:numPr>
        <w:ind w:hanging="360"/>
        <w:contextualSpacing/>
      </w:pPr>
      <w:proofErr w:type="spellStart"/>
      <w:r>
        <w:t>EAD_Error</w:t>
      </w:r>
      <w:proofErr w:type="spellEnd"/>
      <w:r>
        <w:t xml:space="preserve"> - indicates th</w:t>
      </w:r>
      <w:r>
        <w:t>at the rule is part of the EAD Profile and failure to comply will generate an upload Error message. It indicates that the whole data set will be rejected. This is the case for rules that prevent data processing failures in EAD. For example, some AIXM 5.1 d</w:t>
      </w:r>
      <w:r>
        <w:t xml:space="preserve">ata needs to be mapped back to AIXM 4.5, which requires some mandatory attributes to be present in the upload file. Therefore, the rules that ensure the presence of these mandatory values are part of the </w:t>
      </w:r>
      <w:proofErr w:type="spellStart"/>
      <w:r>
        <w:t>EAD_Error</w:t>
      </w:r>
      <w:proofErr w:type="spellEnd"/>
      <w:r>
        <w:t xml:space="preserve"> profile.</w:t>
      </w:r>
    </w:p>
    <w:p w:rsidR="00D63222" w:rsidRDefault="00E819AA">
      <w:pPr>
        <w:pStyle w:val="Heading3"/>
        <w:numPr>
          <w:ilvl w:val="2"/>
          <w:numId w:val="10"/>
        </w:numPr>
        <w:ind w:left="990" w:hanging="360"/>
      </w:pPr>
      <w:bookmarkStart w:id="68" w:name="h.opz4811ewyy1" w:colFirst="0" w:colLast="0"/>
      <w:bookmarkStart w:id="69" w:name="_Toc429986807"/>
      <w:bookmarkEnd w:id="68"/>
      <w:r>
        <w:t>Event profile</w:t>
      </w:r>
      <w:bookmarkEnd w:id="69"/>
    </w:p>
    <w:p w:rsidR="00D63222" w:rsidRDefault="00E819AA">
      <w:r>
        <w:t xml:space="preserve">This profile will contain a selection of AIXM features and business rules that can be used in order to verify the correctness and completeness of Digital NOTAM data sets. This shall be included in the Digital NOTAM Event Specification (starting with </w:t>
      </w:r>
      <w:hyperlink r:id="rId20">
        <w:r>
          <w:rPr>
            <w:color w:val="1155CC"/>
            <w:u w:val="single"/>
          </w:rPr>
          <w:t>version 2.0</w:t>
        </w:r>
      </w:hyperlink>
      <w:r>
        <w:t>).</w:t>
      </w:r>
    </w:p>
    <w:p w:rsidR="00D63222" w:rsidRDefault="00E819AA">
      <w:pPr>
        <w:pStyle w:val="Heading3"/>
        <w:numPr>
          <w:ilvl w:val="2"/>
          <w:numId w:val="10"/>
        </w:numPr>
        <w:jc w:val="both"/>
      </w:pPr>
      <w:bookmarkStart w:id="70" w:name="h.dc76ndubfs8q" w:colFirst="0" w:colLast="0"/>
      <w:bookmarkStart w:id="71" w:name="_Toc429986808"/>
      <w:bookmarkEnd w:id="70"/>
      <w:proofErr w:type="spellStart"/>
      <w:r>
        <w:t>Event_FAA</w:t>
      </w:r>
      <w:proofErr w:type="spellEnd"/>
      <w:r>
        <w:t xml:space="preserve"> profile</w:t>
      </w:r>
      <w:bookmarkEnd w:id="71"/>
    </w:p>
    <w:p w:rsidR="00D63222" w:rsidRDefault="00E819AA">
      <w:pPr>
        <w:rPr>
          <w:rFonts w:ascii="Arial" w:eastAsia="Arial" w:hAnsi="Arial" w:cs="Arial"/>
        </w:rPr>
      </w:pPr>
      <w:r>
        <w:t>This profile will contain rules that are specific to the Digital NOTAM encoding scenarios of FAA (FNS-NDS) system. Such rules refer to an FAA scenario number.</w:t>
      </w:r>
    </w:p>
    <w:p w:rsidR="00D63222" w:rsidRDefault="00E819AA">
      <w:pPr>
        <w:pStyle w:val="Heading3"/>
        <w:numPr>
          <w:ilvl w:val="2"/>
          <w:numId w:val="10"/>
        </w:numPr>
        <w:jc w:val="both"/>
      </w:pPr>
      <w:bookmarkStart w:id="72" w:name="h.xe3vpu8ooil0" w:colFirst="0" w:colLast="0"/>
      <w:bookmarkStart w:id="73" w:name="_Toc429986809"/>
      <w:bookmarkEnd w:id="72"/>
      <w:r>
        <w:rPr>
          <w:b w:val="0"/>
          <w:sz w:val="22"/>
          <w:szCs w:val="22"/>
        </w:rPr>
        <w:t>M</w:t>
      </w:r>
      <w:r>
        <w:t>inimum air navigation data set profile</w:t>
      </w:r>
      <w:bookmarkEnd w:id="73"/>
    </w:p>
    <w:p w:rsidR="00D63222" w:rsidRDefault="00E819AA">
      <w:r>
        <w:rPr>
          <w:highlight w:val="yellow"/>
        </w:rPr>
        <w:t xml:space="preserve">--- </w:t>
      </w:r>
      <w:proofErr w:type="gramStart"/>
      <w:r>
        <w:rPr>
          <w:highlight w:val="yellow"/>
        </w:rPr>
        <w:t>example</w:t>
      </w:r>
      <w:proofErr w:type="gramEnd"/>
      <w:r>
        <w:rPr>
          <w:highlight w:val="yellow"/>
        </w:rPr>
        <w:t xml:space="preserve"> of a possible future profile ---</w:t>
      </w:r>
    </w:p>
    <w:p w:rsidR="00D63222" w:rsidRDefault="00E819AA">
      <w:r>
        <w:t>This profile</w:t>
      </w:r>
      <w:r>
        <w:t xml:space="preserve"> shall contains a selection of AIXM features and business rules that are proposed to be applied when providing data sets that are used for international IFR air navigation applications (for example, </w:t>
      </w:r>
      <w:proofErr w:type="spellStart"/>
      <w:r>
        <w:t>en</w:t>
      </w:r>
      <w:proofErr w:type="spellEnd"/>
      <w:r>
        <w:t>-route charts, flight planning, NOTAM validation, etc.)</w:t>
      </w:r>
      <w:r>
        <w:t>, but excluding SID/STAR/Approach procedure data.</w:t>
      </w:r>
    </w:p>
    <w:p w:rsidR="00D63222" w:rsidRDefault="00E819AA">
      <w:pPr>
        <w:pStyle w:val="Heading3"/>
        <w:numPr>
          <w:ilvl w:val="2"/>
          <w:numId w:val="10"/>
        </w:numPr>
        <w:jc w:val="both"/>
      </w:pPr>
      <w:bookmarkStart w:id="74" w:name="h.27xm7u4uq53w" w:colFirst="0" w:colLast="0"/>
      <w:bookmarkStart w:id="75" w:name="_Toc429986810"/>
      <w:bookmarkEnd w:id="74"/>
      <w:r>
        <w:lastRenderedPageBreak/>
        <w:t>Full air navigation data set profile</w:t>
      </w:r>
      <w:bookmarkEnd w:id="75"/>
    </w:p>
    <w:p w:rsidR="00D63222" w:rsidRDefault="00E819AA">
      <w:r>
        <w:rPr>
          <w:highlight w:val="yellow"/>
        </w:rPr>
        <w:t xml:space="preserve">--- </w:t>
      </w:r>
      <w:proofErr w:type="gramStart"/>
      <w:r>
        <w:rPr>
          <w:highlight w:val="yellow"/>
        </w:rPr>
        <w:t>example</w:t>
      </w:r>
      <w:proofErr w:type="gramEnd"/>
      <w:r>
        <w:rPr>
          <w:highlight w:val="yellow"/>
        </w:rPr>
        <w:t xml:space="preserve"> of a possible future profile ---</w:t>
      </w:r>
    </w:p>
    <w:p w:rsidR="00D63222" w:rsidRDefault="00E819AA">
      <w:r>
        <w:t>This profile contains a selection of AIXM features and business rules that are proposed to be applied when providing data se</w:t>
      </w:r>
      <w:r>
        <w:t>ts that are used for international IFR air navigation applications, including SID/STAR/Approach procedure data. The objective of this profile is to provide data which can be directly converted into ARINC 424 and be used by downstream actors for Flight Mana</w:t>
      </w:r>
      <w:r>
        <w:t>gement Systems (FMS) data provision</w:t>
      </w:r>
    </w:p>
    <w:p w:rsidR="00D63222" w:rsidRDefault="00D63222"/>
    <w:p w:rsidR="00D63222" w:rsidRDefault="00E819AA">
      <w:r>
        <w:br w:type="page"/>
      </w:r>
    </w:p>
    <w:p w:rsidR="00D63222" w:rsidRDefault="00D63222"/>
    <w:p w:rsidR="00D63222" w:rsidRDefault="00E819AA">
      <w:pPr>
        <w:pStyle w:val="Heading1"/>
        <w:numPr>
          <w:ilvl w:val="0"/>
          <w:numId w:val="10"/>
        </w:numPr>
        <w:ind w:left="630" w:hanging="360"/>
      </w:pPr>
      <w:bookmarkStart w:id="76" w:name="h.xqur6urr3fci" w:colFirst="0" w:colLast="0"/>
      <w:bookmarkStart w:id="77" w:name="_Toc429986811"/>
      <w:bookmarkEnd w:id="76"/>
      <w:r>
        <w:t>References</w:t>
      </w:r>
      <w:bookmarkEnd w:id="77"/>
    </w:p>
    <w:p w:rsidR="00D63222" w:rsidRDefault="00E819AA">
      <w:bookmarkStart w:id="78" w:name="id.bx40i6rblbnl" w:colFirst="0" w:colLast="0"/>
      <w:bookmarkEnd w:id="78"/>
      <w:r>
        <w:t>[1]</w:t>
      </w:r>
      <w:r>
        <w:tab/>
        <w:t xml:space="preserve">“Semantics of Business Vocabulary and Business Rules”, (SBVR), v1.1, Object </w:t>
      </w:r>
      <w:proofErr w:type="spellStart"/>
      <w:r>
        <w:t>Modeling</w:t>
      </w:r>
      <w:proofErr w:type="spellEnd"/>
      <w:r>
        <w:t xml:space="preserve"> Group (OMG), September 2013. URL</w:t>
      </w:r>
      <w:proofErr w:type="gramStart"/>
      <w:r>
        <w:t>:</w:t>
      </w:r>
      <w:proofErr w:type="gramEnd"/>
      <w:r>
        <w:fldChar w:fldCharType="begin"/>
      </w:r>
      <w:r>
        <w:instrText xml:space="preserve"> HYPERLINK "http://www.omg.org/spec/SBVR/1.1/" \h </w:instrText>
      </w:r>
      <w:r>
        <w:fldChar w:fldCharType="separate"/>
      </w:r>
      <w:r>
        <w:rPr>
          <w:color w:val="1155CC"/>
          <w:u w:val="single"/>
        </w:rPr>
        <w:t>http://www.omg.org/spec/SBVR/1</w:t>
      </w:r>
      <w:r>
        <w:rPr>
          <w:color w:val="1155CC"/>
          <w:u w:val="single"/>
        </w:rPr>
        <w:t>.1/</w:t>
      </w:r>
      <w:r>
        <w:rPr>
          <w:color w:val="1155CC"/>
          <w:u w:val="single"/>
        </w:rPr>
        <w:fldChar w:fldCharType="end"/>
      </w:r>
    </w:p>
    <w:p w:rsidR="00D63222" w:rsidRDefault="00E819AA">
      <w:bookmarkStart w:id="79" w:name="kix.69aiguo4ozhz" w:colFirst="0" w:colLast="0"/>
      <w:bookmarkEnd w:id="79"/>
      <w:r>
        <w:t>[2]</w:t>
      </w:r>
      <w:r>
        <w:tab/>
        <w:t>“</w:t>
      </w:r>
      <w:hyperlink r:id="rId21">
        <w:r>
          <w:rPr>
            <w:color w:val="1155CC"/>
            <w:u w:val="single"/>
          </w:rPr>
          <w:t>AIXM Business Rules, SBVR Specifications -</w:t>
        </w:r>
        <w:r>
          <w:rPr>
            <w:color w:val="1155CC"/>
            <w:u w:val="single"/>
          </w:rPr>
          <w:t xml:space="preserve"> Abstract</w:t>
        </w:r>
      </w:hyperlink>
      <w:r>
        <w:t>”, version 3, 25 February 2010, Pulsar Consulting under contract for Eurocontrol</w:t>
      </w:r>
    </w:p>
    <w:p w:rsidR="00D63222" w:rsidRDefault="00E819AA">
      <w:bookmarkStart w:id="80" w:name="id.qiucxh6y8iu8" w:colFirst="0" w:colLast="0"/>
      <w:bookmarkEnd w:id="80"/>
      <w:r>
        <w:t xml:space="preserve">[3] </w:t>
      </w:r>
      <w:r>
        <w:tab/>
        <w:t>“Guidance on Writing AIRM Constraints”</w:t>
      </w:r>
      <w:proofErr w:type="gramStart"/>
      <w:r>
        <w:t>,  SESAR</w:t>
      </w:r>
      <w:proofErr w:type="gramEnd"/>
      <w:r>
        <w:t xml:space="preserve"> Project 08.01.03, available from SESAR Joint Undertaking (SJU), </w:t>
      </w:r>
      <w:hyperlink r:id="rId22">
        <w:r>
          <w:rPr>
            <w:color w:val="1155CC"/>
            <w:u w:val="single"/>
          </w:rPr>
          <w:t>www.sesarju.eu</w:t>
        </w:r>
      </w:hyperlink>
      <w:r>
        <w:t xml:space="preserve"> </w:t>
      </w:r>
    </w:p>
    <w:p w:rsidR="00D63222" w:rsidRDefault="00E819AA">
      <w:bookmarkStart w:id="81" w:name="id.wxo2ufcod0ee" w:colFirst="0" w:colLast="0"/>
      <w:bookmarkEnd w:id="81"/>
      <w:r>
        <w:t>[4]</w:t>
      </w:r>
      <w:r>
        <w:tab/>
      </w:r>
      <w:proofErr w:type="spellStart"/>
      <w:r>
        <w:t>Schematron</w:t>
      </w:r>
      <w:proofErr w:type="spellEnd"/>
      <w:r>
        <w:t xml:space="preserve">, ISO/IEC 19757-3:2006 Information technology -- Document Schema Definition Language (DSDL) -- Part 3: Rule-based validation -- </w:t>
      </w:r>
      <w:proofErr w:type="spellStart"/>
      <w:r>
        <w:t>Schematron</w:t>
      </w:r>
      <w:proofErr w:type="spellEnd"/>
      <w:r>
        <w:t xml:space="preserve">, </w:t>
      </w:r>
      <w:hyperlink r:id="rId23">
        <w:r>
          <w:rPr>
            <w:color w:val="1155CC"/>
            <w:u w:val="single"/>
          </w:rPr>
          <w:t>www.schematron.com</w:t>
        </w:r>
      </w:hyperlink>
    </w:p>
    <w:p w:rsidR="00D63222" w:rsidRDefault="00E819AA">
      <w:bookmarkStart w:id="82" w:name="id.7dno9zq4fx51" w:colFirst="0" w:colLast="0"/>
      <w:bookmarkEnd w:id="82"/>
      <w:r>
        <w:t>[5]</w:t>
      </w:r>
      <w:r>
        <w:tab/>
      </w:r>
      <w:r>
        <w:t xml:space="preserve">Introduction to </w:t>
      </w:r>
      <w:proofErr w:type="spellStart"/>
      <w:r>
        <w:t>Schematron</w:t>
      </w:r>
      <w:proofErr w:type="spellEnd"/>
      <w:r>
        <w:t xml:space="preserve">, Wendell </w:t>
      </w:r>
      <w:proofErr w:type="spellStart"/>
      <w:r>
        <w:t>Piez</w:t>
      </w:r>
      <w:proofErr w:type="spellEnd"/>
      <w:r>
        <w:t xml:space="preserve"> and Debbie </w:t>
      </w:r>
      <w:proofErr w:type="spellStart"/>
      <w:r>
        <w:t>Lapeyre</w:t>
      </w:r>
      <w:proofErr w:type="spellEnd"/>
      <w:r>
        <w:t xml:space="preserve">, Mulberry Technologies, Inc., </w:t>
      </w:r>
      <w:hyperlink r:id="rId24">
        <w:r>
          <w:rPr>
            <w:color w:val="1155CC"/>
            <w:u w:val="single"/>
          </w:rPr>
          <w:t>http://www.mulberrytech.com/papers/schematron-Philly.pdf</w:t>
        </w:r>
      </w:hyperlink>
      <w:r>
        <w:t xml:space="preserve"> </w:t>
      </w:r>
    </w:p>
    <w:p w:rsidR="00D63222" w:rsidRDefault="00D63222"/>
    <w:p w:rsidR="00D63222" w:rsidRDefault="00E819AA">
      <w:r>
        <w:br w:type="page"/>
      </w:r>
    </w:p>
    <w:p w:rsidR="00D63222" w:rsidRDefault="00D63222"/>
    <w:p w:rsidR="00D63222" w:rsidRDefault="00E819AA">
      <w:pPr>
        <w:pStyle w:val="Heading1"/>
        <w:contextualSpacing w:val="0"/>
      </w:pPr>
      <w:bookmarkStart w:id="83" w:name="h.cb4vzwi4gzj5" w:colFirst="0" w:colLast="0"/>
      <w:bookmarkStart w:id="84" w:name="_Toc429986812"/>
      <w:bookmarkEnd w:id="83"/>
      <w:r>
        <w:t>Annex A - License and Discla</w:t>
      </w:r>
      <w:r>
        <w:t>imer</w:t>
      </w:r>
      <w:bookmarkEnd w:id="84"/>
      <w:r>
        <w:t xml:space="preserve"> </w:t>
      </w:r>
    </w:p>
    <w:p w:rsidR="00D63222" w:rsidRDefault="00E819AA">
      <w:pPr>
        <w:pStyle w:val="Subtitle"/>
        <w:contextualSpacing w:val="0"/>
      </w:pPr>
      <w:bookmarkStart w:id="85" w:name="h.scetwj8rdrat" w:colFirst="0" w:colLast="0"/>
      <w:bookmarkEnd w:id="85"/>
      <w:r>
        <w:t xml:space="preserve">For the use of the </w:t>
      </w:r>
      <w:proofErr w:type="spellStart"/>
      <w:r>
        <w:t>Schematron</w:t>
      </w:r>
      <w:proofErr w:type="spellEnd"/>
      <w:r>
        <w:t xml:space="preserve"> code provided with the AIXM Business Rules</w:t>
      </w:r>
    </w:p>
    <w:p w:rsidR="00D63222" w:rsidRDefault="00D63222"/>
    <w:p w:rsidR="00D63222" w:rsidRDefault="00E819AA">
      <w:pPr>
        <w:spacing w:before="0"/>
      </w:pPr>
      <w:r>
        <w:t>====================================================================</w:t>
      </w:r>
    </w:p>
    <w:p w:rsidR="00D63222" w:rsidRDefault="00E819AA">
      <w:pPr>
        <w:spacing w:before="0"/>
      </w:pPr>
      <w:r>
        <w:t xml:space="preserve">   Copyright (c) 2015, EUROCONTROL &amp; FAA</w:t>
      </w:r>
    </w:p>
    <w:p w:rsidR="00D63222" w:rsidRDefault="00E819AA">
      <w:pPr>
        <w:spacing w:before="0"/>
      </w:pPr>
      <w:r>
        <w:t>=====================================</w:t>
      </w:r>
    </w:p>
    <w:p w:rsidR="00D63222" w:rsidRDefault="00E819AA">
      <w:pPr>
        <w:spacing w:before="0"/>
      </w:pPr>
      <w:r>
        <w:t xml:space="preserve">   </w:t>
      </w:r>
      <w:r>
        <w:tab/>
        <w:t>All rights reserved.</w:t>
      </w:r>
    </w:p>
    <w:p w:rsidR="00D63222" w:rsidRDefault="00E819AA">
      <w:pPr>
        <w:spacing w:before="0"/>
      </w:pPr>
      <w:r>
        <w:t xml:space="preserve">   </w:t>
      </w:r>
      <w:r>
        <w:tab/>
        <w:t>Redistribution and use in source and binary forms, with or without modification, are permitted provided that the following conditions are met:</w:t>
      </w:r>
    </w:p>
    <w:p w:rsidR="00D63222" w:rsidRDefault="00E819AA">
      <w:pPr>
        <w:spacing w:before="0"/>
      </w:pPr>
      <w:r>
        <w:t xml:space="preserve">   </w:t>
      </w:r>
      <w:r>
        <w:tab/>
      </w:r>
      <w:r>
        <w:tab/>
        <w:t>* Redistributions of source code must retain the above copyright notice, this list of conditions and the fo</w:t>
      </w:r>
      <w:r>
        <w:t>llowing disclaimer.</w:t>
      </w:r>
    </w:p>
    <w:p w:rsidR="00D63222" w:rsidRDefault="00E819AA">
      <w:pPr>
        <w:spacing w:before="0"/>
      </w:pPr>
      <w:r>
        <w:t xml:space="preserve">   </w:t>
      </w:r>
      <w:r>
        <w:tab/>
      </w:r>
      <w:r>
        <w:tab/>
        <w:t>* Redistributions in binary form must reproduce the above copyright notice, this list of conditions and the following disclaimer in the documentation and/or other materials provided with the distribution.</w:t>
      </w:r>
    </w:p>
    <w:p w:rsidR="00D63222" w:rsidRDefault="00E819AA">
      <w:pPr>
        <w:spacing w:before="0"/>
      </w:pPr>
      <w:r>
        <w:t xml:space="preserve">   </w:t>
      </w:r>
      <w:r>
        <w:tab/>
      </w:r>
      <w:r>
        <w:tab/>
      </w:r>
      <w:r>
        <w:t>* Neither the names of EUROCONTROL or FAA nor the names of their contributors may be used to endorse or promote products derived from this specification without specific prior written permission.</w:t>
      </w:r>
    </w:p>
    <w:p w:rsidR="00D63222" w:rsidRDefault="00D63222">
      <w:pPr>
        <w:spacing w:before="0"/>
      </w:pPr>
    </w:p>
    <w:p w:rsidR="00D63222" w:rsidRDefault="00E819AA">
      <w:pPr>
        <w:spacing w:before="0"/>
      </w:pPr>
      <w:r>
        <w:t xml:space="preserve">   </w:t>
      </w:r>
      <w:r>
        <w:tab/>
        <w:t xml:space="preserve"> THIS SPECIFICATION IS PROVIDED BY THE COPYRIGHT HOLDER</w:t>
      </w:r>
      <w:r>
        <w:t>S AND CONTRIBUTORS "AS IS" AND ANY EXPRESS OR IMPLIED WARRANTIES, INCLUDING, BUT NOT LIMITED TO, THE IMPLIED WARRANTIES OF MERCHANTABILITY AND FITNESS FOR A PARTICULAR PURPOSE ARE DISCLAIMED. IN NO EVENT SHALL THE COPYRIGHT OWNER OR</w:t>
      </w:r>
    </w:p>
    <w:p w:rsidR="00D63222" w:rsidRDefault="00E819AA">
      <w:pPr>
        <w:spacing w:before="0"/>
      </w:pPr>
      <w:r>
        <w:t xml:space="preserve">CONTRIBUTORS BE LIABLE </w:t>
      </w:r>
      <w:r>
        <w:t>FOR ANY DIRECT, INDIRECT, INCIDENTAL, SPECIAL, EXEMPLARY, OR CONSEQUENTIAL DAMAGES (INCLUDING, BUT NOT LIMITED TO, PROCUREMENT OF SUBSTITUTE GOODS OR SERVICES; LOSS OF USE, DATA, OR PROFITS; OR BUSINESS INTERRUPTION) HOWEVER CAUSED AND ON ANY THEORY OF LIA</w:t>
      </w:r>
      <w:r>
        <w:t>BILITY, WHETHER IN CONTRACT, STRICT LIABILITY, OR TORT (INCLUDING NEGLIGENCE OR OTHERWISE) ARISING IN ANY WAY OUT OF THE USE OF THIS SOFTWARE, EVEN IF ADVISED OF THE POSSIBILITY OF SUCH DAMAGE.</w:t>
      </w:r>
    </w:p>
    <w:p w:rsidR="00D63222" w:rsidRDefault="00E819AA">
      <w:pPr>
        <w:spacing w:before="0"/>
      </w:pPr>
      <w:r>
        <w:t xml:space="preserve">   </w:t>
      </w:r>
      <w:r>
        <w:tab/>
        <w:t xml:space="preserve"> ==========================================</w:t>
      </w:r>
    </w:p>
    <w:p w:rsidR="00D63222" w:rsidRDefault="00E819AA">
      <w:pPr>
        <w:spacing w:before="0"/>
      </w:pPr>
      <w:r>
        <w:t xml:space="preserve">   </w:t>
      </w:r>
      <w:r>
        <w:tab/>
        <w:t xml:space="preserve"> Editorial</w:t>
      </w:r>
      <w:r>
        <w:t xml:space="preserve"> note: this license is an instance of the BSD license template as</w:t>
      </w:r>
    </w:p>
    <w:p w:rsidR="00D63222" w:rsidRDefault="00E819AA">
      <w:pPr>
        <w:spacing w:before="0"/>
      </w:pPr>
      <w:r>
        <w:t xml:space="preserve">   </w:t>
      </w:r>
      <w:r>
        <w:tab/>
        <w:t xml:space="preserve"> </w:t>
      </w:r>
      <w:proofErr w:type="gramStart"/>
      <w:r>
        <w:t>provided</w:t>
      </w:r>
      <w:proofErr w:type="gramEnd"/>
      <w:r>
        <w:t xml:space="preserve"> by the Open Source Initiative:</w:t>
      </w:r>
    </w:p>
    <w:p w:rsidR="00D63222" w:rsidRDefault="00E819AA">
      <w:pPr>
        <w:spacing w:before="0"/>
      </w:pPr>
      <w:r>
        <w:t xml:space="preserve">   </w:t>
      </w:r>
      <w:r>
        <w:tab/>
        <w:t xml:space="preserve"> http://www.opensource.org/licenses/bsd-license.php</w:t>
      </w:r>
    </w:p>
    <w:p w:rsidR="00D63222" w:rsidRDefault="00D63222"/>
    <w:p w:rsidR="00D63222" w:rsidRDefault="00E819AA">
      <w:r>
        <w:br w:type="page"/>
      </w:r>
    </w:p>
    <w:sectPr w:rsidR="00D63222">
      <w:headerReference w:type="default" r:id="rId25"/>
      <w:footerReference w:type="default" r:id="rId26"/>
      <w:pgSz w:w="11906" w:h="16838"/>
      <w:pgMar w:top="1440" w:right="8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9AA">
      <w:pPr>
        <w:spacing w:before="0"/>
      </w:pPr>
      <w:r>
        <w:separator/>
      </w:r>
    </w:p>
  </w:endnote>
  <w:endnote w:type="continuationSeparator" w:id="0">
    <w:p w:rsidR="00000000" w:rsidRDefault="00E819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22" w:rsidRDefault="00E819AA">
    <w:r>
      <w:t xml:space="preserve">Page </w:t>
    </w:r>
    <w:r>
      <w:fldChar w:fldCharType="begin"/>
    </w:r>
    <w:r>
      <w:instrText>PAGE</w:instrText>
    </w:r>
    <w:r>
      <w:fldChar w:fldCharType="separate"/>
    </w:r>
    <w:r>
      <w:rPr>
        <w:noProof/>
      </w:rPr>
      <w:t>8</w:t>
    </w:r>
    <w:r>
      <w:fldChar w:fldCharType="end"/>
    </w:r>
    <w:r>
      <w:t xml:space="preserve"> of </w:t>
    </w:r>
    <w:r>
      <w:fldChar w:fldCharType="begin"/>
    </w:r>
    <w:r>
      <w:instrText>NUMPAGES</w:instrText>
    </w:r>
    <w:r>
      <w:fldChar w:fldCharType="separate"/>
    </w:r>
    <w:r>
      <w:rPr>
        <w:noProof/>
      </w:rPr>
      <w:t>26</w:t>
    </w:r>
    <w:r>
      <w:fldChar w:fldCharType="end"/>
    </w:r>
    <w:r>
      <w:tab/>
    </w:r>
    <w:r>
      <w:tab/>
    </w:r>
    <w:r>
      <w:tab/>
    </w:r>
    <w:r>
      <w:tab/>
    </w:r>
    <w:r>
      <w:tab/>
    </w:r>
    <w:r>
      <w:tab/>
    </w:r>
    <w:r>
      <w:tab/>
    </w:r>
    <w:r>
      <w:tab/>
    </w:r>
    <w:r>
      <w:tab/>
    </w:r>
    <w:r>
      <w:tab/>
    </w:r>
    <w:hyperlink w:anchor="id.b2bng3e9dpko">
      <w:proofErr w:type="spellStart"/>
      <w:r>
        <w:rPr>
          <w:color w:val="1155CC"/>
          <w:u w:val="single"/>
        </w:rPr>
        <w:t>ToC</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9AA">
      <w:pPr>
        <w:spacing w:before="0"/>
      </w:pPr>
      <w:r>
        <w:separator/>
      </w:r>
    </w:p>
  </w:footnote>
  <w:footnote w:type="continuationSeparator" w:id="0">
    <w:p w:rsidR="00000000" w:rsidRDefault="00E819A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22" w:rsidRDefault="00D63222"/>
  <w:tbl>
    <w:tblPr>
      <w:tblStyle w:val="a9"/>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
      <w:gridCol w:w="8150"/>
    </w:tblGrid>
    <w:tr w:rsidR="00D63222">
      <w:tc>
        <w:tcPr>
          <w:tcW w:w="1010" w:type="dxa"/>
          <w:tcMar>
            <w:top w:w="100" w:type="dxa"/>
            <w:left w:w="100" w:type="dxa"/>
            <w:bottom w:w="100" w:type="dxa"/>
            <w:right w:w="100" w:type="dxa"/>
          </w:tcMar>
        </w:tcPr>
        <w:p w:rsidR="00D63222" w:rsidRDefault="00E819AA">
          <w:pPr>
            <w:jc w:val="left"/>
          </w:pPr>
          <w:r>
            <w:rPr>
              <w:rFonts w:ascii="Arial" w:eastAsia="Arial" w:hAnsi="Arial" w:cs="Arial"/>
              <w:b/>
            </w:rPr>
            <w:t>AIXM 5</w:t>
          </w:r>
        </w:p>
      </w:tc>
      <w:tc>
        <w:tcPr>
          <w:tcW w:w="8150" w:type="dxa"/>
          <w:tcMar>
            <w:top w:w="100" w:type="dxa"/>
            <w:left w:w="100" w:type="dxa"/>
            <w:bottom w:w="100" w:type="dxa"/>
            <w:right w:w="100" w:type="dxa"/>
          </w:tcMar>
        </w:tcPr>
        <w:p w:rsidR="00D63222" w:rsidRDefault="00E819AA">
          <w:pPr>
            <w:spacing w:before="0"/>
            <w:jc w:val="right"/>
          </w:pPr>
          <w:r>
            <w:rPr>
              <w:rFonts w:ascii="Arial" w:eastAsia="Arial" w:hAnsi="Arial" w:cs="Arial"/>
              <w:b/>
            </w:rPr>
            <w:t>AIXM 5.1 - Business Rules (data verification)</w:t>
          </w:r>
        </w:p>
      </w:tc>
    </w:tr>
  </w:tbl>
  <w:p w:rsidR="00D63222" w:rsidRDefault="00D63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91D"/>
    <w:multiLevelType w:val="multilevel"/>
    <w:tmpl w:val="423A13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C20094"/>
    <w:multiLevelType w:val="multilevel"/>
    <w:tmpl w:val="926CB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4C6B83"/>
    <w:multiLevelType w:val="multilevel"/>
    <w:tmpl w:val="ABB022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5F4B7E"/>
    <w:multiLevelType w:val="multilevel"/>
    <w:tmpl w:val="A510E41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szCs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szCs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szCs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szCs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szCs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szCs w:val="22"/>
        <w:u w:val="none"/>
        <w:vertAlign w:val="baseline"/>
      </w:rPr>
    </w:lvl>
  </w:abstractNum>
  <w:abstractNum w:abstractNumId="4">
    <w:nsid w:val="10F77D0A"/>
    <w:multiLevelType w:val="multilevel"/>
    <w:tmpl w:val="629C8B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7F30315"/>
    <w:multiLevelType w:val="multilevel"/>
    <w:tmpl w:val="E74615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A486279"/>
    <w:multiLevelType w:val="multilevel"/>
    <w:tmpl w:val="2DBAB9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E0D12F2"/>
    <w:multiLevelType w:val="multilevel"/>
    <w:tmpl w:val="0FC07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3A366A1"/>
    <w:multiLevelType w:val="multilevel"/>
    <w:tmpl w:val="F54AE1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5031CD2"/>
    <w:multiLevelType w:val="multilevel"/>
    <w:tmpl w:val="9544F0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76D31DF"/>
    <w:multiLevelType w:val="multilevel"/>
    <w:tmpl w:val="E368A65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2BEF3017"/>
    <w:multiLevelType w:val="multilevel"/>
    <w:tmpl w:val="3522B5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E2A42C0"/>
    <w:multiLevelType w:val="multilevel"/>
    <w:tmpl w:val="E2627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41A083D"/>
    <w:multiLevelType w:val="multilevel"/>
    <w:tmpl w:val="860C2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72B3DD2"/>
    <w:multiLevelType w:val="multilevel"/>
    <w:tmpl w:val="C85C20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5E06350"/>
    <w:multiLevelType w:val="multilevel"/>
    <w:tmpl w:val="968AC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D47625F"/>
    <w:multiLevelType w:val="multilevel"/>
    <w:tmpl w:val="4C769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F704332"/>
    <w:multiLevelType w:val="multilevel"/>
    <w:tmpl w:val="4F96B4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0C60B69"/>
    <w:multiLevelType w:val="multilevel"/>
    <w:tmpl w:val="FA52DC0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9">
    <w:nsid w:val="599738ED"/>
    <w:multiLevelType w:val="multilevel"/>
    <w:tmpl w:val="57249A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E26757E"/>
    <w:multiLevelType w:val="multilevel"/>
    <w:tmpl w:val="74EAC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F99159E"/>
    <w:multiLevelType w:val="multilevel"/>
    <w:tmpl w:val="1EE47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8"/>
  </w:num>
  <w:num w:numId="3">
    <w:abstractNumId w:val="17"/>
  </w:num>
  <w:num w:numId="4">
    <w:abstractNumId w:val="16"/>
  </w:num>
  <w:num w:numId="5">
    <w:abstractNumId w:val="20"/>
  </w:num>
  <w:num w:numId="6">
    <w:abstractNumId w:val="18"/>
  </w:num>
  <w:num w:numId="7">
    <w:abstractNumId w:val="6"/>
  </w:num>
  <w:num w:numId="8">
    <w:abstractNumId w:val="4"/>
  </w:num>
  <w:num w:numId="9">
    <w:abstractNumId w:val="15"/>
  </w:num>
  <w:num w:numId="10">
    <w:abstractNumId w:val="10"/>
  </w:num>
  <w:num w:numId="11">
    <w:abstractNumId w:val="2"/>
  </w:num>
  <w:num w:numId="12">
    <w:abstractNumId w:val="1"/>
  </w:num>
  <w:num w:numId="13">
    <w:abstractNumId w:val="5"/>
  </w:num>
  <w:num w:numId="14">
    <w:abstractNumId w:val="21"/>
  </w:num>
  <w:num w:numId="15">
    <w:abstractNumId w:val="19"/>
  </w:num>
  <w:num w:numId="16">
    <w:abstractNumId w:val="9"/>
  </w:num>
  <w:num w:numId="17">
    <w:abstractNumId w:val="11"/>
  </w:num>
  <w:num w:numId="18">
    <w:abstractNumId w:val="3"/>
  </w:num>
  <w:num w:numId="19">
    <w:abstractNumId w:val="14"/>
  </w:num>
  <w:num w:numId="20">
    <w:abstractNumId w:val="13"/>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3222"/>
    <w:rsid w:val="00A13EEB"/>
    <w:rsid w:val="00D63222"/>
    <w:rsid w:val="00E8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GB" w:eastAsia="en-GB" w:bidi="ar-SA"/>
      </w:rPr>
    </w:rPrDefault>
    <w:pPrDefault>
      <w:pPr>
        <w:widowControl w:val="0"/>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200"/>
      <w:ind w:left="630" w:hanging="360"/>
      <w:contextualSpacing/>
      <w:outlineLvl w:val="0"/>
    </w:pPr>
    <w:rPr>
      <w:b/>
      <w:sz w:val="36"/>
      <w:szCs w:val="36"/>
    </w:rPr>
  </w:style>
  <w:style w:type="paragraph" w:styleId="Heading2">
    <w:name w:val="heading 2"/>
    <w:basedOn w:val="Normal"/>
    <w:next w:val="Normal"/>
    <w:pPr>
      <w:spacing w:after="80"/>
      <w:ind w:left="810" w:hanging="360"/>
      <w:contextualSpacing/>
      <w:jc w:val="left"/>
      <w:outlineLvl w:val="1"/>
    </w:pPr>
    <w:rPr>
      <w:b/>
      <w:sz w:val="28"/>
      <w:szCs w:val="28"/>
    </w:rPr>
  </w:style>
  <w:style w:type="paragraph" w:styleId="Heading3">
    <w:name w:val="heading 3"/>
    <w:basedOn w:val="Normal"/>
    <w:next w:val="Normal"/>
    <w:pPr>
      <w:spacing w:after="80"/>
      <w:ind w:left="990" w:hanging="360"/>
      <w:contextualSpacing/>
      <w:jc w:val="left"/>
      <w:outlineLvl w:val="2"/>
    </w:pPr>
    <w:rPr>
      <w:b/>
      <w:sz w:val="28"/>
      <w:szCs w:val="28"/>
    </w:rPr>
  </w:style>
  <w:style w:type="paragraph" w:styleId="Heading4">
    <w:name w:val="heading 4"/>
    <w:basedOn w:val="Normal"/>
    <w:next w:val="Normal"/>
    <w:pPr>
      <w:spacing w:before="240" w:after="40"/>
      <w:contextualSpacing/>
      <w:outlineLvl w:val="3"/>
    </w:pPr>
    <w:rPr>
      <w:b/>
      <w:i/>
    </w:rPr>
  </w:style>
  <w:style w:type="paragraph" w:styleId="Heading5">
    <w:name w:val="heading 5"/>
    <w:basedOn w:val="Normal"/>
    <w:next w:val="Normal"/>
    <w:pPr>
      <w:spacing w:before="220" w:after="40"/>
      <w:contextualSpacing/>
      <w:outlineLvl w:val="4"/>
    </w:pPr>
    <w:rPr>
      <w:b/>
      <w:color w:val="666666"/>
      <w:sz w:val="20"/>
      <w:szCs w:val="20"/>
    </w:rPr>
  </w:style>
  <w:style w:type="paragraph" w:styleId="Heading6">
    <w:name w:val="heading 6"/>
    <w:basedOn w:val="Normal"/>
    <w:next w:val="Normal"/>
    <w:pPr>
      <w:spacing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szCs w:val="72"/>
    </w:rPr>
  </w:style>
  <w:style w:type="paragraph" w:styleId="Subtitle">
    <w:name w:val="Subtitle"/>
    <w:basedOn w:val="Normal"/>
    <w:next w:val="Normal"/>
    <w:pP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3EE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EB"/>
    <w:rPr>
      <w:rFonts w:ascii="Tahoma" w:hAnsi="Tahoma" w:cs="Tahoma"/>
      <w:sz w:val="16"/>
      <w:szCs w:val="16"/>
    </w:rPr>
  </w:style>
  <w:style w:type="paragraph" w:styleId="TOCHeading">
    <w:name w:val="TOC Heading"/>
    <w:basedOn w:val="Heading1"/>
    <w:next w:val="Normal"/>
    <w:uiPriority w:val="39"/>
    <w:semiHidden/>
    <w:unhideWhenUsed/>
    <w:qFormat/>
    <w:rsid w:val="00E819AA"/>
    <w:pPr>
      <w:keepNext/>
      <w:keepLines/>
      <w:widowControl/>
      <w:spacing w:after="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819AA"/>
    <w:pPr>
      <w:spacing w:after="100"/>
    </w:pPr>
  </w:style>
  <w:style w:type="paragraph" w:styleId="TOC2">
    <w:name w:val="toc 2"/>
    <w:basedOn w:val="Normal"/>
    <w:next w:val="Normal"/>
    <w:autoRedefine/>
    <w:uiPriority w:val="39"/>
    <w:unhideWhenUsed/>
    <w:rsid w:val="00E819AA"/>
    <w:pPr>
      <w:spacing w:after="100"/>
      <w:ind w:left="220"/>
    </w:pPr>
  </w:style>
  <w:style w:type="paragraph" w:styleId="TOC3">
    <w:name w:val="toc 3"/>
    <w:basedOn w:val="Normal"/>
    <w:next w:val="Normal"/>
    <w:autoRedefine/>
    <w:uiPriority w:val="39"/>
    <w:unhideWhenUsed/>
    <w:rsid w:val="00E819AA"/>
    <w:pPr>
      <w:spacing w:after="100"/>
      <w:ind w:left="440"/>
    </w:pPr>
  </w:style>
  <w:style w:type="character" w:styleId="Hyperlink">
    <w:name w:val="Hyperlink"/>
    <w:basedOn w:val="DefaultParagraphFont"/>
    <w:uiPriority w:val="99"/>
    <w:unhideWhenUsed/>
    <w:rsid w:val="00E819AA"/>
    <w:rPr>
      <w:color w:val="0000FF" w:themeColor="hyperlink"/>
      <w:u w:val="single"/>
    </w:rPr>
  </w:style>
  <w:style w:type="paragraph" w:styleId="NoSpacing">
    <w:name w:val="No Spacing"/>
    <w:uiPriority w:val="1"/>
    <w:qFormat/>
    <w:rsid w:val="00E819AA"/>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GB" w:eastAsia="en-GB" w:bidi="ar-SA"/>
      </w:rPr>
    </w:rPrDefault>
    <w:pPrDefault>
      <w:pPr>
        <w:widowControl w:val="0"/>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200"/>
      <w:ind w:left="630" w:hanging="360"/>
      <w:contextualSpacing/>
      <w:outlineLvl w:val="0"/>
    </w:pPr>
    <w:rPr>
      <w:b/>
      <w:sz w:val="36"/>
      <w:szCs w:val="36"/>
    </w:rPr>
  </w:style>
  <w:style w:type="paragraph" w:styleId="Heading2">
    <w:name w:val="heading 2"/>
    <w:basedOn w:val="Normal"/>
    <w:next w:val="Normal"/>
    <w:pPr>
      <w:spacing w:after="80"/>
      <w:ind w:left="810" w:hanging="360"/>
      <w:contextualSpacing/>
      <w:jc w:val="left"/>
      <w:outlineLvl w:val="1"/>
    </w:pPr>
    <w:rPr>
      <w:b/>
      <w:sz w:val="28"/>
      <w:szCs w:val="28"/>
    </w:rPr>
  </w:style>
  <w:style w:type="paragraph" w:styleId="Heading3">
    <w:name w:val="heading 3"/>
    <w:basedOn w:val="Normal"/>
    <w:next w:val="Normal"/>
    <w:pPr>
      <w:spacing w:after="80"/>
      <w:ind w:left="990" w:hanging="360"/>
      <w:contextualSpacing/>
      <w:jc w:val="left"/>
      <w:outlineLvl w:val="2"/>
    </w:pPr>
    <w:rPr>
      <w:b/>
      <w:sz w:val="28"/>
      <w:szCs w:val="28"/>
    </w:rPr>
  </w:style>
  <w:style w:type="paragraph" w:styleId="Heading4">
    <w:name w:val="heading 4"/>
    <w:basedOn w:val="Normal"/>
    <w:next w:val="Normal"/>
    <w:pPr>
      <w:spacing w:before="240" w:after="40"/>
      <w:contextualSpacing/>
      <w:outlineLvl w:val="3"/>
    </w:pPr>
    <w:rPr>
      <w:b/>
      <w:i/>
    </w:rPr>
  </w:style>
  <w:style w:type="paragraph" w:styleId="Heading5">
    <w:name w:val="heading 5"/>
    <w:basedOn w:val="Normal"/>
    <w:next w:val="Normal"/>
    <w:pPr>
      <w:spacing w:before="220" w:after="40"/>
      <w:contextualSpacing/>
      <w:outlineLvl w:val="4"/>
    </w:pPr>
    <w:rPr>
      <w:b/>
      <w:color w:val="666666"/>
      <w:sz w:val="20"/>
      <w:szCs w:val="20"/>
    </w:rPr>
  </w:style>
  <w:style w:type="paragraph" w:styleId="Heading6">
    <w:name w:val="heading 6"/>
    <w:basedOn w:val="Normal"/>
    <w:next w:val="Normal"/>
    <w:pPr>
      <w:spacing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szCs w:val="72"/>
    </w:rPr>
  </w:style>
  <w:style w:type="paragraph" w:styleId="Subtitle">
    <w:name w:val="Subtitle"/>
    <w:basedOn w:val="Normal"/>
    <w:next w:val="Normal"/>
    <w:pP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3EE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EB"/>
    <w:rPr>
      <w:rFonts w:ascii="Tahoma" w:hAnsi="Tahoma" w:cs="Tahoma"/>
      <w:sz w:val="16"/>
      <w:szCs w:val="16"/>
    </w:rPr>
  </w:style>
  <w:style w:type="paragraph" w:styleId="TOCHeading">
    <w:name w:val="TOC Heading"/>
    <w:basedOn w:val="Heading1"/>
    <w:next w:val="Normal"/>
    <w:uiPriority w:val="39"/>
    <w:semiHidden/>
    <w:unhideWhenUsed/>
    <w:qFormat/>
    <w:rsid w:val="00E819AA"/>
    <w:pPr>
      <w:keepNext/>
      <w:keepLines/>
      <w:widowControl/>
      <w:spacing w:after="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819AA"/>
    <w:pPr>
      <w:spacing w:after="100"/>
    </w:pPr>
  </w:style>
  <w:style w:type="paragraph" w:styleId="TOC2">
    <w:name w:val="toc 2"/>
    <w:basedOn w:val="Normal"/>
    <w:next w:val="Normal"/>
    <w:autoRedefine/>
    <w:uiPriority w:val="39"/>
    <w:unhideWhenUsed/>
    <w:rsid w:val="00E819AA"/>
    <w:pPr>
      <w:spacing w:after="100"/>
      <w:ind w:left="220"/>
    </w:pPr>
  </w:style>
  <w:style w:type="paragraph" w:styleId="TOC3">
    <w:name w:val="toc 3"/>
    <w:basedOn w:val="Normal"/>
    <w:next w:val="Normal"/>
    <w:autoRedefine/>
    <w:uiPriority w:val="39"/>
    <w:unhideWhenUsed/>
    <w:rsid w:val="00E819AA"/>
    <w:pPr>
      <w:spacing w:after="100"/>
      <w:ind w:left="440"/>
    </w:pPr>
  </w:style>
  <w:style w:type="character" w:styleId="Hyperlink">
    <w:name w:val="Hyperlink"/>
    <w:basedOn w:val="DefaultParagraphFont"/>
    <w:uiPriority w:val="99"/>
    <w:unhideWhenUsed/>
    <w:rsid w:val="00E819AA"/>
    <w:rPr>
      <w:color w:val="0000FF" w:themeColor="hyperlink"/>
      <w:u w:val="single"/>
    </w:rPr>
  </w:style>
  <w:style w:type="paragraph" w:styleId="NoSpacing">
    <w:name w:val="No Spacing"/>
    <w:uiPriority w:val="1"/>
    <w:qFormat/>
    <w:rsid w:val="00E819A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xtranet.eurocontrol.int/http://webprisme.cfmu.eurocontrol.int/aixmwiki_public/bin/download/Main/AIXM_Business_Rules/TEC%2DEC%2DAIXM%2DBusiness%2Drules%2DSBVR%2DReading%2Dv3.doc"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rive.google.com/file/d/0BxlGN-YBj-q0VmxiUmdKaWdWUEk/view?usp=sharing%20https://drive.google.com/file/d/0BxlGN-YBj-q0eWVLV3h4em8wdkE/view?usp=shar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ixm.aero/gallery/content/public/AIXM51/AIXM_Feature_Identification_and_Reference-1.0.pdf" TargetMode="External"/><Relationship Id="rId20" Type="http://schemas.openxmlformats.org/officeDocument/2006/relationships/hyperlink" Target="https://docs.google.com/document/d/1UDwGkTFnzuYaGEfKmkRrnDMKEDGfPAixNTaLpIO1qP0/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mulberrytech.com/papers/schematron-Philly.pdf" TargetMode="External"/><Relationship Id="rId5" Type="http://schemas.openxmlformats.org/officeDocument/2006/relationships/settings" Target="settings.xml"/><Relationship Id="rId15" Type="http://schemas.openxmlformats.org/officeDocument/2006/relationships/hyperlink" Target="https://drive.google.com/file/d/0BxlGN-YBj-q0amhYQnpQMjZHYnM/edit?usp=sharing" TargetMode="External"/><Relationship Id="rId23" Type="http://schemas.openxmlformats.org/officeDocument/2006/relationships/hyperlink" Target="http://www.schematron.co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ixm.aero/wiki/AIXM_Business_Rules" TargetMode="External"/><Relationship Id="rId4" Type="http://schemas.microsoft.com/office/2007/relationships/stylesWithEffects" Target="stylesWithEffects.xml"/><Relationship Id="rId9" Type="http://schemas.openxmlformats.org/officeDocument/2006/relationships/hyperlink" Target="http://www.omg.org/news/meetings/ThinkTank/past-events/2006/presentations/04-WS1-2_Hall.pdf" TargetMode="External"/><Relationship Id="rId14" Type="http://schemas.openxmlformats.org/officeDocument/2006/relationships/hyperlink" Target="http://www.aixm.aero/gallery/content/public/AIXM51/AIXM%20Temporality%201.0.pdf" TargetMode="External"/><Relationship Id="rId22" Type="http://schemas.openxmlformats.org/officeDocument/2006/relationships/hyperlink" Target="http://www.sesarju.eu/programme/workpackages/wp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D3D3-AF98-4209-994F-9E8F036A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6932</Words>
  <Characters>39519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EUROCONTROL</Company>
  <LinksUpToDate>false</LinksUpToDate>
  <CharactersWithSpaces>46359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POROSNICU Eduard</dc:creator>
  <cp:lastModifiedBy>POROSNICU Eduard</cp:lastModifiedBy>
  <cp:revision>3</cp:revision>
  <dcterms:created xsi:type="dcterms:W3CDTF">2015-09-14T07:33:00Z</dcterms:created>
  <dcterms:modified xsi:type="dcterms:W3CDTF">2015-09-14T07:37:00Z</dcterms:modified>
</cp:coreProperties>
</file>